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9418E8" w:rsidP="009418E8">
      <w:pPr>
        <w:adjustRightInd w:val="0"/>
        <w:snapToGrid w:val="0"/>
        <w:spacing w:line="360" w:lineRule="auto"/>
        <w:jc w:val="center"/>
        <w:rPr>
          <w:rFonts w:eastAsia="黑体"/>
          <w:b/>
          <w:sz w:val="28"/>
          <w:szCs w:val="28"/>
        </w:rPr>
      </w:pPr>
    </w:p>
    <w:p w:rsidR="009418E8" w:rsidRDefault="003C7EA3" w:rsidP="009418E8">
      <w:pPr>
        <w:adjustRightInd w:val="0"/>
        <w:snapToGrid w:val="0"/>
        <w:spacing w:line="360" w:lineRule="auto"/>
        <w:jc w:val="center"/>
        <w:rPr>
          <w:rFonts w:eastAsia="黑体"/>
          <w:b/>
          <w:sz w:val="28"/>
          <w:szCs w:val="28"/>
        </w:rPr>
      </w:pPr>
      <w:r>
        <w:rPr>
          <w:rFonts w:eastAsia="黑体" w:hint="eastAsia"/>
          <w:b/>
          <w:sz w:val="28"/>
          <w:szCs w:val="28"/>
        </w:rPr>
        <w:t>新建盐城至南通</w:t>
      </w:r>
      <w:r w:rsidR="009418E8">
        <w:rPr>
          <w:rFonts w:eastAsia="黑体" w:hint="eastAsia"/>
          <w:b/>
          <w:sz w:val="28"/>
          <w:szCs w:val="28"/>
        </w:rPr>
        <w:t>铁路</w:t>
      </w:r>
      <w:r w:rsidR="009A680C">
        <w:rPr>
          <w:rFonts w:eastAsia="黑体" w:hint="eastAsia"/>
          <w:b/>
          <w:sz w:val="28"/>
          <w:szCs w:val="28"/>
        </w:rPr>
        <w:t>大丰</w:t>
      </w:r>
      <w:r w:rsidR="009418E8">
        <w:rPr>
          <w:rFonts w:eastAsia="黑体" w:hint="eastAsia"/>
          <w:b/>
          <w:sz w:val="28"/>
          <w:szCs w:val="28"/>
        </w:rPr>
        <w:t>站</w:t>
      </w:r>
      <w:r w:rsidR="009A680C">
        <w:rPr>
          <w:rFonts w:eastAsia="黑体" w:hint="eastAsia"/>
          <w:b/>
          <w:sz w:val="28"/>
          <w:szCs w:val="28"/>
        </w:rPr>
        <w:t>、如皋南站</w:t>
      </w:r>
      <w:r w:rsidR="009418E8">
        <w:rPr>
          <w:rFonts w:eastAsia="黑体" w:hint="eastAsia"/>
          <w:b/>
          <w:sz w:val="28"/>
          <w:szCs w:val="28"/>
        </w:rPr>
        <w:t>建筑概念设计方案征集</w:t>
      </w:r>
    </w:p>
    <w:p w:rsidR="009418E8" w:rsidRDefault="009418E8" w:rsidP="009418E8">
      <w:pPr>
        <w:adjustRightInd w:val="0"/>
        <w:snapToGrid w:val="0"/>
        <w:spacing w:line="360" w:lineRule="auto"/>
        <w:rPr>
          <w:rFonts w:eastAsia="仿宋_GB2312"/>
          <w:sz w:val="30"/>
          <w:szCs w:val="30"/>
        </w:rPr>
      </w:pPr>
      <w:r>
        <w:rPr>
          <w:rFonts w:eastAsia="仿宋_GB2312"/>
          <w:sz w:val="30"/>
          <w:szCs w:val="30"/>
        </w:rPr>
        <w:t>====================================================</w:t>
      </w:r>
    </w:p>
    <w:p w:rsidR="009418E8" w:rsidRDefault="0005357E" w:rsidP="009418E8">
      <w:pPr>
        <w:adjustRightInd w:val="0"/>
        <w:snapToGrid w:val="0"/>
        <w:spacing w:line="360" w:lineRule="auto"/>
        <w:jc w:val="center"/>
        <w:rPr>
          <w:rFonts w:eastAsia="黑体"/>
          <w:b/>
          <w:sz w:val="44"/>
          <w:szCs w:val="44"/>
        </w:rPr>
      </w:pPr>
      <w:r>
        <w:rPr>
          <w:rFonts w:eastAsia="黑体" w:hint="eastAsia"/>
          <w:b/>
          <w:sz w:val="44"/>
          <w:szCs w:val="44"/>
        </w:rPr>
        <w:t>澄清</w:t>
      </w:r>
      <w:r w:rsidR="00202512">
        <w:rPr>
          <w:rFonts w:eastAsia="黑体" w:hint="eastAsia"/>
          <w:b/>
          <w:sz w:val="44"/>
          <w:szCs w:val="44"/>
        </w:rPr>
        <w:t>和</w:t>
      </w:r>
      <w:r w:rsidR="009418E8">
        <w:rPr>
          <w:rFonts w:eastAsia="黑体" w:hint="eastAsia"/>
          <w:b/>
          <w:sz w:val="44"/>
          <w:szCs w:val="44"/>
        </w:rPr>
        <w:t>补充文件</w:t>
      </w:r>
    </w:p>
    <w:p w:rsidR="009418E8" w:rsidRDefault="009418E8" w:rsidP="009418E8">
      <w:pPr>
        <w:adjustRightInd w:val="0"/>
        <w:snapToGrid w:val="0"/>
        <w:spacing w:line="360" w:lineRule="auto"/>
        <w:rPr>
          <w:rFonts w:eastAsia="仿宋_GB2312"/>
          <w:b/>
          <w:sz w:val="28"/>
        </w:rPr>
      </w:pPr>
    </w:p>
    <w:p w:rsidR="009418E8" w:rsidRDefault="009418E8" w:rsidP="009418E8">
      <w:pPr>
        <w:adjustRightInd w:val="0"/>
        <w:snapToGrid w:val="0"/>
        <w:spacing w:line="360" w:lineRule="auto"/>
        <w:rPr>
          <w:rFonts w:eastAsia="仿宋_GB2312"/>
          <w:b/>
          <w:sz w:val="28"/>
        </w:rPr>
      </w:pP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日期：</w:t>
      </w:r>
      <w:r>
        <w:rPr>
          <w:rFonts w:eastAsia="黑体"/>
          <w:sz w:val="28"/>
          <w:szCs w:val="28"/>
        </w:rPr>
        <w:tab/>
        <w:t>201</w:t>
      </w:r>
      <w:r w:rsidR="003C7EA3">
        <w:rPr>
          <w:rFonts w:eastAsia="黑体" w:hint="eastAsia"/>
          <w:sz w:val="28"/>
          <w:szCs w:val="28"/>
        </w:rPr>
        <w:t>8</w:t>
      </w:r>
      <w:r>
        <w:rPr>
          <w:rFonts w:eastAsia="黑体" w:hint="eastAsia"/>
          <w:sz w:val="28"/>
          <w:szCs w:val="28"/>
        </w:rPr>
        <w:t>年</w:t>
      </w:r>
      <w:r w:rsidR="003C7EA3">
        <w:rPr>
          <w:rFonts w:eastAsia="黑体" w:hint="eastAsia"/>
          <w:sz w:val="28"/>
          <w:szCs w:val="28"/>
        </w:rPr>
        <w:t>5</w:t>
      </w:r>
      <w:r>
        <w:rPr>
          <w:rFonts w:eastAsia="黑体" w:hint="eastAsia"/>
          <w:sz w:val="28"/>
          <w:szCs w:val="28"/>
        </w:rPr>
        <w:t>月</w:t>
      </w:r>
      <w:r w:rsidR="009A680C">
        <w:rPr>
          <w:rFonts w:eastAsia="黑体" w:hint="eastAsia"/>
          <w:sz w:val="28"/>
          <w:szCs w:val="28"/>
        </w:rPr>
        <w:t>2</w:t>
      </w:r>
      <w:r w:rsidR="007A010C">
        <w:rPr>
          <w:rFonts w:eastAsia="黑体" w:hint="eastAsia"/>
          <w:sz w:val="28"/>
          <w:szCs w:val="28"/>
        </w:rPr>
        <w:t>8</w:t>
      </w:r>
      <w:r>
        <w:rPr>
          <w:rFonts w:eastAsia="黑体" w:hint="eastAsia"/>
          <w:sz w:val="28"/>
          <w:szCs w:val="28"/>
        </w:rPr>
        <w:t>日</w:t>
      </w:r>
    </w:p>
    <w:p w:rsidR="009418E8" w:rsidRDefault="009418E8" w:rsidP="009418E8">
      <w:pPr>
        <w:tabs>
          <w:tab w:val="right" w:pos="1458"/>
          <w:tab w:val="left" w:pos="1848"/>
          <w:tab w:val="left" w:pos="3280"/>
        </w:tabs>
        <w:adjustRightInd w:val="0"/>
        <w:snapToGrid w:val="0"/>
        <w:spacing w:line="360" w:lineRule="auto"/>
        <w:rPr>
          <w:rFonts w:ascii="黑体" w:eastAsia="黑体"/>
          <w:sz w:val="28"/>
          <w:szCs w:val="28"/>
        </w:rPr>
      </w:pPr>
      <w:r>
        <w:rPr>
          <w:rFonts w:ascii="黑体" w:eastAsia="黑体" w:hAnsi="宋体" w:hint="eastAsia"/>
          <w:sz w:val="28"/>
          <w:szCs w:val="28"/>
        </w:rPr>
        <w:t>致</w:t>
      </w:r>
      <w:r>
        <w:rPr>
          <w:rFonts w:ascii="黑体" w:eastAsia="黑体" w:hint="eastAsia"/>
          <w:sz w:val="28"/>
          <w:szCs w:val="28"/>
        </w:rPr>
        <w:t xml:space="preserve">  </w:t>
      </w:r>
      <w:r>
        <w:rPr>
          <w:rFonts w:ascii="黑体" w:eastAsia="黑体" w:hAnsi="宋体" w:hint="eastAsia"/>
          <w:sz w:val="28"/>
          <w:szCs w:val="28"/>
        </w:rPr>
        <w:t>：</w:t>
      </w:r>
    </w:p>
    <w:p w:rsidR="009418E8" w:rsidRDefault="009418E8" w:rsidP="009418E8">
      <w:pPr>
        <w:tabs>
          <w:tab w:val="right" w:pos="1458"/>
          <w:tab w:val="left" w:pos="1848"/>
          <w:tab w:val="left" w:pos="3280"/>
        </w:tabs>
        <w:adjustRightInd w:val="0"/>
        <w:snapToGrid w:val="0"/>
        <w:spacing w:line="360" w:lineRule="auto"/>
        <w:rPr>
          <w:rFonts w:ascii="黑体" w:eastAsia="黑体" w:hAnsi="宋体"/>
          <w:sz w:val="28"/>
          <w:szCs w:val="28"/>
        </w:rPr>
      </w:pPr>
      <w:r>
        <w:rPr>
          <w:rFonts w:ascii="黑体" w:eastAsia="黑体" w:hAnsi="宋体" w:hint="eastAsia"/>
          <w:sz w:val="28"/>
          <w:szCs w:val="28"/>
        </w:rPr>
        <w:t>传真：</w:t>
      </w:r>
      <w:r>
        <w:rPr>
          <w:rFonts w:ascii="黑体" w:eastAsia="黑体" w:hAnsi="宋体" w:hint="eastAsia"/>
          <w:sz w:val="28"/>
          <w:szCs w:val="28"/>
        </w:rPr>
        <w:tab/>
      </w:r>
    </w:p>
    <w:p w:rsidR="009418E8" w:rsidRDefault="009418E8" w:rsidP="009418E8">
      <w:pPr>
        <w:tabs>
          <w:tab w:val="right" w:pos="1458"/>
          <w:tab w:val="left" w:pos="1848"/>
          <w:tab w:val="left" w:pos="3280"/>
        </w:tabs>
        <w:adjustRightInd w:val="0"/>
        <w:snapToGrid w:val="0"/>
        <w:spacing w:line="360" w:lineRule="auto"/>
        <w:rPr>
          <w:rFonts w:ascii="黑体" w:eastAsia="黑体" w:hAnsi="宋体"/>
          <w:sz w:val="28"/>
          <w:szCs w:val="28"/>
        </w:rPr>
      </w:pPr>
      <w:r>
        <w:rPr>
          <w:rFonts w:ascii="黑体" w:eastAsia="黑体" w:hAnsi="宋体" w:hint="eastAsia"/>
          <w:sz w:val="28"/>
          <w:szCs w:val="28"/>
        </w:rPr>
        <w:t>电话：</w:t>
      </w: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sz w:val="28"/>
          <w:szCs w:val="28"/>
        </w:rPr>
      </w:pPr>
    </w:p>
    <w:p w:rsidR="009418E8" w:rsidRDefault="009418E8" w:rsidP="009418E8">
      <w:pPr>
        <w:tabs>
          <w:tab w:val="right" w:pos="1458"/>
          <w:tab w:val="left" w:pos="1848"/>
          <w:tab w:val="left" w:pos="3280"/>
        </w:tabs>
        <w:adjustRightInd w:val="0"/>
        <w:snapToGrid w:val="0"/>
        <w:spacing w:line="360" w:lineRule="auto"/>
        <w:ind w:left="1826" w:hangingChars="652" w:hanging="1826"/>
        <w:rPr>
          <w:rFonts w:ascii="黑体" w:eastAsia="黑体" w:hAnsi="宋体"/>
          <w:color w:val="000000"/>
          <w:sz w:val="28"/>
          <w:szCs w:val="28"/>
        </w:rPr>
      </w:pPr>
      <w:r>
        <w:rPr>
          <w:rFonts w:ascii="黑体" w:eastAsia="黑体" w:hAnsi="宋体" w:hint="eastAsia"/>
          <w:sz w:val="28"/>
          <w:szCs w:val="28"/>
        </w:rPr>
        <w:t>自  ：</w:t>
      </w:r>
      <w:r>
        <w:rPr>
          <w:rFonts w:ascii="黑体" w:eastAsia="黑体" w:hAnsi="宋体" w:hint="eastAsia"/>
          <w:sz w:val="28"/>
          <w:szCs w:val="28"/>
        </w:rPr>
        <w:tab/>
        <w:t>中国铁路经济规划研究院</w:t>
      </w: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传真：</w:t>
      </w:r>
      <w:r>
        <w:rPr>
          <w:rFonts w:eastAsia="黑体"/>
          <w:sz w:val="28"/>
          <w:szCs w:val="28"/>
        </w:rPr>
        <w:t>010</w:t>
      </w:r>
      <w:r>
        <w:rPr>
          <w:rFonts w:eastAsia="黑体" w:hint="eastAsia"/>
          <w:sz w:val="28"/>
          <w:szCs w:val="28"/>
        </w:rPr>
        <w:t>—</w:t>
      </w:r>
      <w:r>
        <w:rPr>
          <w:rFonts w:eastAsia="黑体"/>
          <w:sz w:val="28"/>
          <w:szCs w:val="28"/>
        </w:rPr>
        <w:t>51892306</w:t>
      </w:r>
    </w:p>
    <w:p w:rsidR="009418E8" w:rsidRDefault="009418E8" w:rsidP="009418E8">
      <w:pPr>
        <w:tabs>
          <w:tab w:val="right" w:pos="1458"/>
          <w:tab w:val="left" w:pos="1848"/>
          <w:tab w:val="left" w:pos="3280"/>
        </w:tabs>
        <w:adjustRightInd w:val="0"/>
        <w:snapToGrid w:val="0"/>
        <w:spacing w:line="360" w:lineRule="auto"/>
        <w:rPr>
          <w:rFonts w:eastAsia="黑体"/>
          <w:sz w:val="28"/>
          <w:szCs w:val="28"/>
        </w:rPr>
      </w:pPr>
      <w:r>
        <w:rPr>
          <w:rFonts w:ascii="黑体" w:eastAsia="黑体" w:hAnsi="宋体" w:hint="eastAsia"/>
          <w:sz w:val="28"/>
          <w:szCs w:val="28"/>
        </w:rPr>
        <w:t>电话：</w:t>
      </w:r>
      <w:r>
        <w:rPr>
          <w:rFonts w:eastAsia="黑体"/>
          <w:sz w:val="28"/>
          <w:szCs w:val="28"/>
        </w:rPr>
        <w:tab/>
        <w:t>010</w:t>
      </w:r>
      <w:r>
        <w:rPr>
          <w:rFonts w:eastAsia="黑体" w:hint="eastAsia"/>
          <w:sz w:val="28"/>
          <w:szCs w:val="28"/>
        </w:rPr>
        <w:t>—</w:t>
      </w:r>
      <w:r>
        <w:rPr>
          <w:rFonts w:eastAsia="黑体"/>
          <w:sz w:val="28"/>
          <w:szCs w:val="28"/>
        </w:rPr>
        <w:t>518</w:t>
      </w:r>
      <w:r w:rsidR="003E1BAA">
        <w:rPr>
          <w:rFonts w:eastAsia="黑体" w:hint="eastAsia"/>
          <w:sz w:val="28"/>
          <w:szCs w:val="28"/>
        </w:rPr>
        <w:t>41933</w:t>
      </w:r>
    </w:p>
    <w:p w:rsidR="009418E8" w:rsidRDefault="009418E8" w:rsidP="009418E8">
      <w:pPr>
        <w:adjustRightInd w:val="0"/>
        <w:snapToGrid w:val="0"/>
        <w:spacing w:line="360" w:lineRule="auto"/>
        <w:rPr>
          <w:rFonts w:ascii="黑体" w:eastAsia="黑体" w:hAnsi="宋体"/>
          <w:sz w:val="28"/>
          <w:szCs w:val="28"/>
        </w:rPr>
      </w:pPr>
      <w:r>
        <w:rPr>
          <w:rFonts w:ascii="黑体" w:eastAsia="黑体" w:hAnsi="宋体" w:hint="eastAsia"/>
          <w:sz w:val="28"/>
          <w:szCs w:val="28"/>
        </w:rPr>
        <w:t>关于：</w:t>
      </w:r>
      <w:r w:rsidR="003C7EA3" w:rsidRPr="003C7EA3">
        <w:rPr>
          <w:rFonts w:ascii="黑体" w:eastAsia="黑体" w:hAnsi="宋体" w:hint="eastAsia"/>
          <w:sz w:val="28"/>
          <w:szCs w:val="28"/>
        </w:rPr>
        <w:t>新建盐城至南通铁路</w:t>
      </w:r>
      <w:r w:rsidR="009A680C" w:rsidRPr="009A680C">
        <w:rPr>
          <w:rFonts w:ascii="黑体" w:eastAsia="黑体" w:hAnsi="宋体" w:hint="eastAsia"/>
          <w:sz w:val="28"/>
          <w:szCs w:val="28"/>
        </w:rPr>
        <w:t>大丰站、如皋南站</w:t>
      </w:r>
      <w:r>
        <w:rPr>
          <w:rFonts w:ascii="黑体" w:eastAsia="黑体" w:hAnsi="宋体" w:hint="eastAsia"/>
          <w:sz w:val="28"/>
          <w:szCs w:val="28"/>
        </w:rPr>
        <w:t>建筑概念设计方案征集</w:t>
      </w:r>
      <w:r w:rsidR="00202512" w:rsidRPr="00202512">
        <w:rPr>
          <w:rFonts w:ascii="黑体" w:eastAsia="黑体" w:hAnsi="宋体" w:hint="eastAsia"/>
          <w:sz w:val="28"/>
          <w:szCs w:val="28"/>
        </w:rPr>
        <w:t>澄清</w:t>
      </w:r>
      <w:r w:rsidR="00202512">
        <w:rPr>
          <w:rFonts w:ascii="黑体" w:eastAsia="黑体" w:hAnsi="宋体" w:hint="eastAsia"/>
          <w:sz w:val="28"/>
          <w:szCs w:val="28"/>
        </w:rPr>
        <w:t>和</w:t>
      </w:r>
      <w:r>
        <w:rPr>
          <w:rFonts w:ascii="黑体" w:eastAsia="黑体" w:hAnsi="宋体" w:hint="eastAsia"/>
          <w:sz w:val="28"/>
          <w:szCs w:val="28"/>
        </w:rPr>
        <w:t>补充文件</w:t>
      </w:r>
    </w:p>
    <w:p w:rsidR="009418E8" w:rsidRDefault="009418E8" w:rsidP="009418E8">
      <w:pPr>
        <w:adjustRightInd w:val="0"/>
        <w:snapToGrid w:val="0"/>
        <w:spacing w:line="360" w:lineRule="auto"/>
        <w:rPr>
          <w:rFonts w:ascii="黑体" w:eastAsia="黑体"/>
          <w:sz w:val="28"/>
          <w:szCs w:val="28"/>
        </w:rPr>
      </w:pPr>
      <w:r>
        <w:rPr>
          <w:rFonts w:ascii="黑体" w:eastAsia="黑体" w:hAnsi="宋体" w:hint="eastAsia"/>
          <w:sz w:val="28"/>
          <w:szCs w:val="28"/>
        </w:rPr>
        <w:t>页数：</w:t>
      </w:r>
      <w:r>
        <w:rPr>
          <w:rFonts w:eastAsia="黑体"/>
          <w:sz w:val="28"/>
          <w:szCs w:val="28"/>
        </w:rPr>
        <w:t>1+</w:t>
      </w:r>
      <w:r w:rsidR="0043252F">
        <w:rPr>
          <w:rFonts w:eastAsia="黑体" w:hint="eastAsia"/>
          <w:sz w:val="28"/>
          <w:szCs w:val="28"/>
        </w:rPr>
        <w:t>6</w:t>
      </w:r>
    </w:p>
    <w:p w:rsidR="009418E8" w:rsidRDefault="009418E8" w:rsidP="0068361F">
      <w:pPr>
        <w:pStyle w:val="a6"/>
        <w:spacing w:line="360" w:lineRule="auto"/>
        <w:ind w:firstLineChars="0" w:firstLine="0"/>
        <w:rPr>
          <w:b/>
          <w:sz w:val="24"/>
          <w:szCs w:val="24"/>
        </w:rPr>
      </w:pPr>
    </w:p>
    <w:p w:rsidR="009418E8" w:rsidRDefault="009418E8" w:rsidP="0068361F">
      <w:pPr>
        <w:pStyle w:val="a6"/>
        <w:spacing w:line="360" w:lineRule="auto"/>
        <w:ind w:firstLineChars="0" w:firstLine="0"/>
        <w:rPr>
          <w:b/>
          <w:sz w:val="24"/>
          <w:szCs w:val="24"/>
        </w:rPr>
      </w:pPr>
    </w:p>
    <w:p w:rsidR="007D092D" w:rsidRDefault="007D092D" w:rsidP="0068361F">
      <w:pPr>
        <w:pStyle w:val="a6"/>
        <w:spacing w:line="360" w:lineRule="auto"/>
        <w:ind w:firstLineChars="0" w:firstLine="0"/>
        <w:rPr>
          <w:b/>
          <w:sz w:val="24"/>
          <w:szCs w:val="24"/>
        </w:rPr>
      </w:pPr>
    </w:p>
    <w:p w:rsidR="003C7EA3" w:rsidRDefault="00202512" w:rsidP="0068361F">
      <w:pPr>
        <w:pStyle w:val="a6"/>
        <w:spacing w:line="360" w:lineRule="auto"/>
        <w:ind w:firstLineChars="0" w:firstLine="0"/>
        <w:rPr>
          <w:rFonts w:ascii="黑体" w:eastAsia="黑体" w:hAnsi="宋体"/>
          <w:sz w:val="28"/>
          <w:szCs w:val="28"/>
        </w:rPr>
      </w:pPr>
      <w:r w:rsidRPr="00202512">
        <w:rPr>
          <w:rFonts w:ascii="黑体" w:eastAsia="黑体" w:hAnsi="宋体" w:hint="eastAsia"/>
          <w:sz w:val="28"/>
          <w:szCs w:val="28"/>
        </w:rPr>
        <w:t>澄清文件</w:t>
      </w:r>
      <w:r>
        <w:rPr>
          <w:rFonts w:ascii="黑体" w:eastAsia="黑体" w:hAnsi="宋体" w:hint="eastAsia"/>
          <w:sz w:val="28"/>
          <w:szCs w:val="28"/>
        </w:rPr>
        <w:t>：</w:t>
      </w:r>
    </w:p>
    <w:p w:rsidR="00202512" w:rsidRPr="00102BBD" w:rsidRDefault="009A680C" w:rsidP="00202512">
      <w:pPr>
        <w:pStyle w:val="a6"/>
        <w:numPr>
          <w:ilvl w:val="0"/>
          <w:numId w:val="1"/>
        </w:numPr>
        <w:spacing w:line="360" w:lineRule="auto"/>
        <w:ind w:firstLineChars="0"/>
        <w:rPr>
          <w:sz w:val="24"/>
          <w:szCs w:val="24"/>
        </w:rPr>
      </w:pPr>
      <w:r>
        <w:rPr>
          <w:rFonts w:hint="eastAsia"/>
          <w:sz w:val="24"/>
          <w:szCs w:val="24"/>
        </w:rPr>
        <w:t>大丰</w:t>
      </w:r>
      <w:r w:rsidR="00202512" w:rsidRPr="00102BBD">
        <w:rPr>
          <w:rFonts w:hint="eastAsia"/>
          <w:sz w:val="24"/>
          <w:szCs w:val="24"/>
        </w:rPr>
        <w:t>站建筑面积</w:t>
      </w:r>
      <w:r>
        <w:rPr>
          <w:rFonts w:hint="eastAsia"/>
          <w:sz w:val="24"/>
          <w:szCs w:val="24"/>
        </w:rPr>
        <w:t>按照</w:t>
      </w:r>
      <w:r>
        <w:rPr>
          <w:rFonts w:hint="eastAsia"/>
          <w:sz w:val="24"/>
          <w:szCs w:val="24"/>
        </w:rPr>
        <w:t>12000</w:t>
      </w:r>
      <w:r>
        <w:rPr>
          <w:rFonts w:hint="eastAsia"/>
          <w:sz w:val="24"/>
          <w:szCs w:val="24"/>
        </w:rPr>
        <w:t>平方米控制，站型为线侧平，架空层不计入站房面积，跨线设施增加</w:t>
      </w:r>
      <w:r>
        <w:rPr>
          <w:rFonts w:hint="eastAsia"/>
          <w:sz w:val="24"/>
          <w:szCs w:val="24"/>
        </w:rPr>
        <w:t>10</w:t>
      </w:r>
      <w:r>
        <w:rPr>
          <w:rFonts w:hint="eastAsia"/>
          <w:sz w:val="24"/>
          <w:szCs w:val="24"/>
        </w:rPr>
        <w:t>米宽天桥一座</w:t>
      </w:r>
      <w:r w:rsidR="00202512" w:rsidRPr="00102BBD">
        <w:rPr>
          <w:rFonts w:hint="eastAsia"/>
          <w:sz w:val="24"/>
          <w:szCs w:val="24"/>
        </w:rPr>
        <w:t>。</w:t>
      </w:r>
    </w:p>
    <w:p w:rsidR="00202512" w:rsidRPr="00102BBD" w:rsidRDefault="003C67DD" w:rsidP="00202512">
      <w:pPr>
        <w:pStyle w:val="a6"/>
        <w:numPr>
          <w:ilvl w:val="0"/>
          <w:numId w:val="1"/>
        </w:numPr>
        <w:spacing w:line="360" w:lineRule="auto"/>
        <w:ind w:firstLineChars="0"/>
        <w:rPr>
          <w:sz w:val="24"/>
          <w:szCs w:val="24"/>
        </w:rPr>
      </w:pPr>
      <w:r>
        <w:rPr>
          <w:rFonts w:hint="eastAsia"/>
          <w:sz w:val="24"/>
          <w:szCs w:val="24"/>
        </w:rPr>
        <w:t>大丰站、如皋南站</w:t>
      </w:r>
      <w:r w:rsidRPr="00A03D03">
        <w:rPr>
          <w:rFonts w:hint="eastAsia"/>
          <w:b/>
          <w:sz w:val="24"/>
          <w:szCs w:val="24"/>
        </w:rPr>
        <w:t>提交设计文件的截止时间：</w:t>
      </w:r>
      <w:r w:rsidRPr="00A03D03">
        <w:rPr>
          <w:rFonts w:hint="eastAsia"/>
          <w:b/>
          <w:sz w:val="24"/>
          <w:szCs w:val="24"/>
        </w:rPr>
        <w:t>201</w:t>
      </w:r>
      <w:r>
        <w:rPr>
          <w:rFonts w:hint="eastAsia"/>
          <w:b/>
          <w:sz w:val="24"/>
          <w:szCs w:val="24"/>
        </w:rPr>
        <w:t>8</w:t>
      </w:r>
      <w:r w:rsidRPr="00083831">
        <w:rPr>
          <w:rFonts w:hint="eastAsia"/>
          <w:b/>
          <w:sz w:val="24"/>
          <w:szCs w:val="24"/>
        </w:rPr>
        <w:t>年</w:t>
      </w:r>
      <w:r>
        <w:rPr>
          <w:rFonts w:hint="eastAsia"/>
          <w:b/>
          <w:sz w:val="24"/>
          <w:szCs w:val="24"/>
        </w:rPr>
        <w:t>6</w:t>
      </w:r>
      <w:r w:rsidRPr="00083831">
        <w:rPr>
          <w:rFonts w:hint="eastAsia"/>
          <w:b/>
          <w:sz w:val="24"/>
          <w:szCs w:val="24"/>
        </w:rPr>
        <w:t>月</w:t>
      </w:r>
      <w:r w:rsidRPr="00083831">
        <w:rPr>
          <w:rFonts w:hint="eastAsia"/>
          <w:b/>
          <w:sz w:val="24"/>
          <w:szCs w:val="24"/>
        </w:rPr>
        <w:t>2</w:t>
      </w:r>
      <w:r>
        <w:rPr>
          <w:rFonts w:hint="eastAsia"/>
          <w:b/>
          <w:sz w:val="24"/>
          <w:szCs w:val="24"/>
        </w:rPr>
        <w:t>5</w:t>
      </w:r>
      <w:r w:rsidRPr="00083831">
        <w:rPr>
          <w:rFonts w:hint="eastAsia"/>
          <w:b/>
          <w:sz w:val="24"/>
          <w:szCs w:val="24"/>
        </w:rPr>
        <w:t>日</w:t>
      </w:r>
      <w:r w:rsidRPr="00083831">
        <w:rPr>
          <w:rFonts w:hint="eastAsia"/>
          <w:b/>
          <w:sz w:val="24"/>
          <w:szCs w:val="24"/>
        </w:rPr>
        <w:t>16</w:t>
      </w:r>
      <w:r w:rsidRPr="00083831">
        <w:rPr>
          <w:rFonts w:hint="eastAsia"/>
          <w:b/>
          <w:sz w:val="24"/>
          <w:szCs w:val="24"/>
        </w:rPr>
        <w:t>时</w:t>
      </w:r>
      <w:r w:rsidR="00202512" w:rsidRPr="00102BBD">
        <w:rPr>
          <w:rFonts w:hint="eastAsia"/>
          <w:sz w:val="24"/>
          <w:szCs w:val="24"/>
        </w:rPr>
        <w:t>。</w:t>
      </w:r>
    </w:p>
    <w:p w:rsidR="00202512" w:rsidRPr="00202512" w:rsidRDefault="00202512" w:rsidP="00202512">
      <w:pPr>
        <w:pStyle w:val="a6"/>
        <w:ind w:firstLine="560"/>
        <w:rPr>
          <w:rFonts w:ascii="黑体" w:eastAsia="黑体" w:hAnsi="宋体"/>
          <w:sz w:val="28"/>
          <w:szCs w:val="28"/>
        </w:rPr>
      </w:pPr>
    </w:p>
    <w:p w:rsidR="00FC16A4" w:rsidRPr="00FC16A4" w:rsidRDefault="00BB3D78" w:rsidP="00202512">
      <w:pPr>
        <w:spacing w:line="360" w:lineRule="auto"/>
        <w:rPr>
          <w:rFonts w:ascii="黑体" w:eastAsia="黑体" w:hAnsi="宋体"/>
          <w:sz w:val="28"/>
          <w:szCs w:val="28"/>
        </w:rPr>
      </w:pPr>
      <w:r>
        <w:rPr>
          <w:rFonts w:ascii="黑体" w:eastAsia="黑体" w:hAnsi="宋体" w:hint="eastAsia"/>
          <w:sz w:val="28"/>
          <w:szCs w:val="28"/>
        </w:rPr>
        <w:t>大丰站</w:t>
      </w:r>
      <w:r w:rsidR="00202512" w:rsidRPr="00202512">
        <w:rPr>
          <w:rFonts w:ascii="黑体" w:eastAsia="黑体" w:hAnsi="宋体" w:hint="eastAsia"/>
          <w:sz w:val="28"/>
          <w:szCs w:val="28"/>
        </w:rPr>
        <w:t>补充文件：</w:t>
      </w:r>
    </w:p>
    <w:p w:rsidR="00FC16A4" w:rsidRPr="00FC16A4" w:rsidRDefault="00FC16A4" w:rsidP="0068361F">
      <w:pPr>
        <w:pStyle w:val="a6"/>
        <w:spacing w:line="360" w:lineRule="auto"/>
        <w:ind w:firstLineChars="0" w:firstLine="0"/>
        <w:rPr>
          <w:b/>
          <w:sz w:val="24"/>
          <w:szCs w:val="24"/>
        </w:rPr>
      </w:pPr>
      <w:r>
        <w:rPr>
          <w:rFonts w:hint="eastAsia"/>
          <w:b/>
          <w:sz w:val="24"/>
          <w:szCs w:val="24"/>
        </w:rPr>
        <w:t>项目名称变更：</w:t>
      </w:r>
      <w:r w:rsidRPr="00FC16A4">
        <w:rPr>
          <w:rFonts w:hint="eastAsia"/>
          <w:b/>
          <w:sz w:val="24"/>
          <w:szCs w:val="24"/>
        </w:rPr>
        <w:t>新建盐城至南通铁路</w:t>
      </w:r>
      <w:r w:rsidR="00BB3D78">
        <w:rPr>
          <w:rFonts w:hint="eastAsia"/>
          <w:b/>
          <w:sz w:val="24"/>
          <w:szCs w:val="24"/>
        </w:rPr>
        <w:t>大丰</w:t>
      </w:r>
      <w:r w:rsidRPr="00FC16A4">
        <w:rPr>
          <w:rFonts w:hint="eastAsia"/>
          <w:b/>
          <w:sz w:val="24"/>
          <w:szCs w:val="24"/>
        </w:rPr>
        <w:t>站</w:t>
      </w:r>
      <w:r>
        <w:rPr>
          <w:rFonts w:hint="eastAsia"/>
          <w:b/>
          <w:sz w:val="24"/>
          <w:szCs w:val="24"/>
        </w:rPr>
        <w:t>站房与</w:t>
      </w:r>
      <w:r w:rsidR="00BB3D78">
        <w:rPr>
          <w:rFonts w:hint="eastAsia"/>
          <w:b/>
          <w:sz w:val="24"/>
          <w:szCs w:val="24"/>
        </w:rPr>
        <w:t>站前广场概念</w:t>
      </w:r>
      <w:r w:rsidRPr="00FC16A4">
        <w:rPr>
          <w:rFonts w:hint="eastAsia"/>
          <w:b/>
          <w:sz w:val="24"/>
          <w:szCs w:val="24"/>
        </w:rPr>
        <w:t>设计方案</w:t>
      </w:r>
    </w:p>
    <w:p w:rsidR="0068361F" w:rsidRDefault="0068361F" w:rsidP="0068361F">
      <w:pPr>
        <w:pStyle w:val="a6"/>
        <w:spacing w:line="360" w:lineRule="auto"/>
        <w:ind w:firstLineChars="0" w:firstLine="0"/>
        <w:rPr>
          <w:b/>
          <w:sz w:val="24"/>
          <w:szCs w:val="24"/>
        </w:rPr>
      </w:pPr>
      <w:r w:rsidRPr="00A449C5">
        <w:rPr>
          <w:rFonts w:hint="eastAsia"/>
          <w:b/>
          <w:sz w:val="24"/>
          <w:szCs w:val="24"/>
        </w:rPr>
        <w:t>设计内容变</w:t>
      </w:r>
      <w:r w:rsidRPr="00C865FC">
        <w:rPr>
          <w:rFonts w:hint="eastAsia"/>
          <w:b/>
          <w:sz w:val="24"/>
          <w:szCs w:val="24"/>
        </w:rPr>
        <w:t>更：在原来设计内容基础上增加</w:t>
      </w:r>
      <w:r w:rsidR="00BB3D78">
        <w:rPr>
          <w:rFonts w:hint="eastAsia"/>
          <w:b/>
          <w:sz w:val="24"/>
          <w:szCs w:val="24"/>
        </w:rPr>
        <w:t>站前广场</w:t>
      </w:r>
      <w:r w:rsidR="008E1A6E">
        <w:rPr>
          <w:rFonts w:hint="eastAsia"/>
          <w:b/>
          <w:sz w:val="24"/>
          <w:szCs w:val="24"/>
        </w:rPr>
        <w:t>规划</w:t>
      </w:r>
      <w:r w:rsidRPr="00C865FC">
        <w:rPr>
          <w:rFonts w:hint="eastAsia"/>
          <w:b/>
          <w:sz w:val="24"/>
          <w:szCs w:val="24"/>
        </w:rPr>
        <w:t>设计。</w:t>
      </w:r>
    </w:p>
    <w:p w:rsidR="0068361F" w:rsidRPr="00F84B40" w:rsidRDefault="0068361F" w:rsidP="0076559E">
      <w:pPr>
        <w:pStyle w:val="a6"/>
        <w:tabs>
          <w:tab w:val="left" w:pos="3990"/>
        </w:tabs>
        <w:spacing w:line="360" w:lineRule="auto"/>
        <w:ind w:firstLineChars="0" w:firstLine="0"/>
        <w:rPr>
          <w:b/>
          <w:sz w:val="24"/>
          <w:szCs w:val="24"/>
        </w:rPr>
      </w:pPr>
      <w:r>
        <w:rPr>
          <w:rFonts w:hint="eastAsia"/>
          <w:b/>
          <w:sz w:val="24"/>
          <w:szCs w:val="24"/>
        </w:rPr>
        <w:t>1</w:t>
      </w:r>
      <w:r w:rsidRPr="00F84B40">
        <w:rPr>
          <w:rFonts w:hint="eastAsia"/>
          <w:b/>
          <w:sz w:val="24"/>
          <w:szCs w:val="24"/>
        </w:rPr>
        <w:t>.</w:t>
      </w:r>
      <w:r w:rsidR="00AC2A7D">
        <w:rPr>
          <w:rFonts w:hint="eastAsia"/>
          <w:b/>
          <w:sz w:val="24"/>
          <w:szCs w:val="24"/>
        </w:rPr>
        <w:t>站前广场</w:t>
      </w:r>
      <w:r w:rsidR="00875524">
        <w:rPr>
          <w:rFonts w:hint="eastAsia"/>
          <w:b/>
          <w:sz w:val="24"/>
          <w:szCs w:val="24"/>
        </w:rPr>
        <w:t>规划</w:t>
      </w:r>
      <w:r w:rsidRPr="00F84B40">
        <w:rPr>
          <w:rFonts w:hint="eastAsia"/>
          <w:b/>
          <w:sz w:val="24"/>
          <w:szCs w:val="24"/>
        </w:rPr>
        <w:t>设计技术条件</w:t>
      </w:r>
      <w:r w:rsidR="0076559E">
        <w:rPr>
          <w:b/>
          <w:sz w:val="24"/>
          <w:szCs w:val="24"/>
        </w:rPr>
        <w:tab/>
      </w:r>
    </w:p>
    <w:p w:rsidR="00F74CD5" w:rsidRDefault="0068361F" w:rsidP="0068361F">
      <w:pPr>
        <w:pStyle w:val="a6"/>
        <w:spacing w:line="360" w:lineRule="auto"/>
        <w:ind w:firstLineChars="0" w:firstLine="0"/>
        <w:rPr>
          <w:sz w:val="24"/>
          <w:szCs w:val="24"/>
        </w:rPr>
      </w:pPr>
      <w:r w:rsidRPr="00875524">
        <w:rPr>
          <w:rFonts w:hint="eastAsia"/>
          <w:b/>
          <w:sz w:val="24"/>
          <w:szCs w:val="24"/>
        </w:rPr>
        <w:t>1</w:t>
      </w:r>
      <w:r w:rsidRPr="00AA0262">
        <w:rPr>
          <w:rFonts w:hint="eastAsia"/>
          <w:b/>
          <w:sz w:val="24"/>
          <w:szCs w:val="24"/>
        </w:rPr>
        <w:t>.1</w:t>
      </w:r>
      <w:r w:rsidRPr="00AA0262">
        <w:rPr>
          <w:rFonts w:hint="eastAsia"/>
          <w:b/>
          <w:sz w:val="24"/>
          <w:szCs w:val="24"/>
        </w:rPr>
        <w:t>方案研究范围</w:t>
      </w:r>
    </w:p>
    <w:p w:rsidR="0068361F" w:rsidRPr="00D84B2B" w:rsidRDefault="00F74CD5" w:rsidP="00F74CD5">
      <w:pPr>
        <w:pStyle w:val="a6"/>
        <w:spacing w:line="360" w:lineRule="auto"/>
        <w:ind w:firstLine="480"/>
        <w:rPr>
          <w:sz w:val="24"/>
          <w:szCs w:val="24"/>
        </w:rPr>
      </w:pPr>
      <w:r>
        <w:rPr>
          <w:rFonts w:hint="eastAsia"/>
          <w:sz w:val="24"/>
          <w:szCs w:val="24"/>
        </w:rPr>
        <w:t>研究范围为</w:t>
      </w:r>
      <w:r w:rsidR="007A010C">
        <w:rPr>
          <w:rFonts w:hint="eastAsia"/>
          <w:sz w:val="24"/>
          <w:szCs w:val="24"/>
        </w:rPr>
        <w:t>以大丰站站房为中心，</w:t>
      </w:r>
      <w:r w:rsidR="00AC2A7D">
        <w:rPr>
          <w:rFonts w:hint="eastAsia"/>
          <w:sz w:val="24"/>
          <w:szCs w:val="24"/>
        </w:rPr>
        <w:t>铁路红线往东</w:t>
      </w:r>
      <w:r w:rsidR="007A010C">
        <w:rPr>
          <w:rFonts w:hint="eastAsia"/>
          <w:sz w:val="24"/>
          <w:szCs w:val="24"/>
        </w:rPr>
        <w:t>约</w:t>
      </w:r>
      <w:r w:rsidR="007A010C">
        <w:rPr>
          <w:rFonts w:hint="eastAsia"/>
          <w:sz w:val="24"/>
          <w:szCs w:val="24"/>
        </w:rPr>
        <w:t>570</w:t>
      </w:r>
      <w:r w:rsidR="00AC2A7D">
        <w:rPr>
          <w:rFonts w:hint="eastAsia"/>
          <w:sz w:val="24"/>
          <w:szCs w:val="24"/>
        </w:rPr>
        <w:t>米，往西</w:t>
      </w:r>
      <w:r w:rsidR="007A010C">
        <w:rPr>
          <w:rFonts w:hint="eastAsia"/>
          <w:sz w:val="24"/>
          <w:szCs w:val="24"/>
        </w:rPr>
        <w:t>约</w:t>
      </w:r>
      <w:r w:rsidR="007A010C">
        <w:rPr>
          <w:rFonts w:hint="eastAsia"/>
          <w:sz w:val="24"/>
          <w:szCs w:val="24"/>
        </w:rPr>
        <w:t>260</w:t>
      </w:r>
      <w:r w:rsidR="00AC2A7D">
        <w:rPr>
          <w:rFonts w:hint="eastAsia"/>
          <w:sz w:val="24"/>
          <w:szCs w:val="24"/>
        </w:rPr>
        <w:t>米，沿铁路方向南北</w:t>
      </w:r>
      <w:r w:rsidR="00AC2A7D">
        <w:rPr>
          <w:rFonts w:hint="eastAsia"/>
          <w:sz w:val="24"/>
          <w:szCs w:val="24"/>
        </w:rPr>
        <w:t>800</w:t>
      </w:r>
      <w:r w:rsidR="00AC2A7D">
        <w:rPr>
          <w:rFonts w:hint="eastAsia"/>
          <w:sz w:val="24"/>
          <w:szCs w:val="24"/>
        </w:rPr>
        <w:t>米的</w:t>
      </w:r>
      <w:r w:rsidR="001C1E15">
        <w:rPr>
          <w:rFonts w:hint="eastAsia"/>
          <w:sz w:val="24"/>
          <w:szCs w:val="24"/>
        </w:rPr>
        <w:t>围合的范围（详见附件图纸）</w:t>
      </w:r>
      <w:r w:rsidR="007A010C">
        <w:rPr>
          <w:rFonts w:hint="eastAsia"/>
          <w:sz w:val="24"/>
          <w:szCs w:val="24"/>
        </w:rPr>
        <w:t>，总用地面积约</w:t>
      </w:r>
      <w:r w:rsidR="007A010C">
        <w:rPr>
          <w:rFonts w:hint="eastAsia"/>
          <w:sz w:val="24"/>
          <w:szCs w:val="24"/>
        </w:rPr>
        <w:t>1100</w:t>
      </w:r>
      <w:r w:rsidR="007A010C">
        <w:rPr>
          <w:rFonts w:hint="eastAsia"/>
          <w:sz w:val="24"/>
          <w:szCs w:val="24"/>
        </w:rPr>
        <w:t>亩</w:t>
      </w:r>
      <w:r w:rsidR="001C1E15">
        <w:rPr>
          <w:rFonts w:hint="eastAsia"/>
          <w:sz w:val="24"/>
          <w:szCs w:val="24"/>
        </w:rPr>
        <w:t>。</w:t>
      </w:r>
    </w:p>
    <w:p w:rsidR="0068361F" w:rsidRPr="00AA0262" w:rsidRDefault="0068361F" w:rsidP="0068361F">
      <w:pPr>
        <w:pStyle w:val="a6"/>
        <w:tabs>
          <w:tab w:val="left" w:pos="2520"/>
        </w:tabs>
        <w:spacing w:line="360" w:lineRule="auto"/>
        <w:ind w:firstLineChars="0" w:firstLine="0"/>
        <w:rPr>
          <w:b/>
          <w:sz w:val="24"/>
          <w:szCs w:val="24"/>
        </w:rPr>
      </w:pPr>
      <w:r w:rsidRPr="00AA0262">
        <w:rPr>
          <w:rFonts w:hint="eastAsia"/>
          <w:b/>
          <w:sz w:val="24"/>
          <w:szCs w:val="24"/>
        </w:rPr>
        <w:t>1.</w:t>
      </w:r>
      <w:r w:rsidR="00DA4CF7" w:rsidRPr="00AA0262">
        <w:rPr>
          <w:rFonts w:hint="eastAsia"/>
          <w:b/>
          <w:sz w:val="24"/>
          <w:szCs w:val="24"/>
        </w:rPr>
        <w:t>2</w:t>
      </w:r>
      <w:r w:rsidRPr="00AA0262">
        <w:rPr>
          <w:rFonts w:hint="eastAsia"/>
          <w:b/>
          <w:sz w:val="24"/>
          <w:szCs w:val="24"/>
        </w:rPr>
        <w:t>规划设计目标</w:t>
      </w:r>
      <w:r w:rsidRPr="00AA0262">
        <w:rPr>
          <w:b/>
          <w:sz w:val="24"/>
          <w:szCs w:val="24"/>
        </w:rPr>
        <w:tab/>
      </w:r>
    </w:p>
    <w:p w:rsidR="0068361F" w:rsidRPr="00D84B2B" w:rsidRDefault="0068361F" w:rsidP="00841415">
      <w:pPr>
        <w:pStyle w:val="a6"/>
        <w:spacing w:line="360" w:lineRule="auto"/>
        <w:ind w:firstLine="480"/>
        <w:rPr>
          <w:sz w:val="24"/>
          <w:szCs w:val="24"/>
        </w:rPr>
      </w:pPr>
      <w:r w:rsidRPr="00D84B2B">
        <w:rPr>
          <w:rFonts w:hint="eastAsia"/>
          <w:sz w:val="24"/>
          <w:szCs w:val="24"/>
        </w:rPr>
        <w:t>通过规划设计，</w:t>
      </w:r>
      <w:r w:rsidR="001A763D">
        <w:rPr>
          <w:rFonts w:hint="eastAsia"/>
          <w:sz w:val="24"/>
          <w:szCs w:val="24"/>
        </w:rPr>
        <w:t>完善</w:t>
      </w:r>
      <w:r w:rsidR="007A010C">
        <w:rPr>
          <w:rFonts w:hint="eastAsia"/>
          <w:sz w:val="24"/>
          <w:szCs w:val="24"/>
        </w:rPr>
        <w:t>大丰站</w:t>
      </w:r>
      <w:r w:rsidR="000B5444">
        <w:rPr>
          <w:rFonts w:hint="eastAsia"/>
          <w:sz w:val="24"/>
          <w:szCs w:val="24"/>
        </w:rPr>
        <w:t>综合客运</w:t>
      </w:r>
      <w:r w:rsidRPr="00D84B2B">
        <w:rPr>
          <w:rFonts w:hint="eastAsia"/>
          <w:sz w:val="24"/>
          <w:szCs w:val="24"/>
        </w:rPr>
        <w:t>枢纽职能，促进铁路与城市功能的融合，促进土地集约高效利用，提高可利用空间的旅客配套服务功能，改善区域交通条件、服务功能和环境品质，提高城市综合效益，带动周边区域的发展。</w:t>
      </w:r>
    </w:p>
    <w:p w:rsidR="000B5444" w:rsidRPr="00525B37" w:rsidRDefault="00171869" w:rsidP="00525B37">
      <w:pPr>
        <w:pStyle w:val="a6"/>
        <w:spacing w:line="360" w:lineRule="auto"/>
        <w:ind w:firstLine="480"/>
        <w:rPr>
          <w:sz w:val="24"/>
          <w:szCs w:val="24"/>
        </w:rPr>
      </w:pPr>
      <w:r>
        <w:rPr>
          <w:rFonts w:hint="eastAsia"/>
          <w:sz w:val="24"/>
          <w:szCs w:val="24"/>
        </w:rPr>
        <w:t>结合铁路客流的特点、</w:t>
      </w:r>
      <w:r w:rsidR="0068361F" w:rsidRPr="00D84B2B">
        <w:rPr>
          <w:rFonts w:hint="eastAsia"/>
          <w:sz w:val="24"/>
          <w:szCs w:val="24"/>
        </w:rPr>
        <w:t>周围区域的交通流量，充分考虑</w:t>
      </w:r>
      <w:r w:rsidR="001A763D">
        <w:rPr>
          <w:rFonts w:hint="eastAsia"/>
          <w:sz w:val="24"/>
          <w:szCs w:val="24"/>
        </w:rPr>
        <w:t>火车站周边区域</w:t>
      </w:r>
      <w:r w:rsidR="0068361F" w:rsidRPr="00D84B2B">
        <w:rPr>
          <w:rFonts w:hint="eastAsia"/>
          <w:sz w:val="24"/>
          <w:szCs w:val="24"/>
        </w:rPr>
        <w:t>交通组织，</w:t>
      </w:r>
      <w:r w:rsidR="00525B37">
        <w:rPr>
          <w:rFonts w:hint="eastAsia"/>
          <w:sz w:val="24"/>
          <w:szCs w:val="24"/>
        </w:rPr>
        <w:t>建设一座含长途大巴、出租、公交、租赁车辆、城市候机楼、游客服务中心、站前道路等多种交通方式“零换乘”的综合客运枢纽，</w:t>
      </w:r>
      <w:r w:rsidR="0068361F" w:rsidRPr="00D84B2B">
        <w:rPr>
          <w:rFonts w:hint="eastAsia"/>
          <w:sz w:val="24"/>
          <w:szCs w:val="24"/>
        </w:rPr>
        <w:t>打造以人为本、安全、便捷、舒适、高效的枢纽换乘环境。</w:t>
      </w:r>
    </w:p>
    <w:p w:rsidR="00AE1AAF" w:rsidRPr="00E62D60" w:rsidRDefault="00AE1AAF" w:rsidP="00AE1AAF">
      <w:pPr>
        <w:pStyle w:val="a6"/>
        <w:spacing w:line="360" w:lineRule="auto"/>
        <w:ind w:firstLineChars="0" w:firstLine="0"/>
        <w:rPr>
          <w:b/>
          <w:sz w:val="24"/>
          <w:szCs w:val="24"/>
        </w:rPr>
      </w:pPr>
      <w:r>
        <w:rPr>
          <w:rFonts w:hint="eastAsia"/>
          <w:b/>
          <w:sz w:val="24"/>
          <w:szCs w:val="24"/>
        </w:rPr>
        <w:t>2.</w:t>
      </w:r>
      <w:r w:rsidRPr="00E62D60">
        <w:rPr>
          <w:rFonts w:hint="eastAsia"/>
          <w:b/>
          <w:sz w:val="24"/>
          <w:szCs w:val="24"/>
        </w:rPr>
        <w:t>设计要求</w:t>
      </w:r>
    </w:p>
    <w:p w:rsidR="00AE1AAF" w:rsidRPr="002E7837" w:rsidRDefault="00AE1AAF" w:rsidP="00AE1AAF">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.1</w:t>
      </w:r>
      <w:r w:rsidRPr="002E7837">
        <w:rPr>
          <w:rFonts w:hint="eastAsia"/>
          <w:b/>
          <w:sz w:val="24"/>
          <w:szCs w:val="24"/>
        </w:rPr>
        <w:t>设计原则</w:t>
      </w:r>
    </w:p>
    <w:p w:rsidR="00AE1AAF" w:rsidRPr="00AE1AAF" w:rsidRDefault="00AE1AAF" w:rsidP="00841415">
      <w:pPr>
        <w:pStyle w:val="a6"/>
        <w:spacing w:line="360" w:lineRule="auto"/>
        <w:ind w:firstLine="480"/>
        <w:rPr>
          <w:sz w:val="24"/>
          <w:szCs w:val="24"/>
        </w:rPr>
      </w:pPr>
      <w:r w:rsidRPr="00D84B2B">
        <w:rPr>
          <w:rFonts w:hint="eastAsia"/>
          <w:sz w:val="24"/>
          <w:szCs w:val="24"/>
        </w:rPr>
        <w:t>高效、集约化利用土地，整合功能与空间资源，合理布置各场站设施。充分考虑车站与城市的功能融合，达到高铁</w:t>
      </w:r>
      <w:r>
        <w:rPr>
          <w:rFonts w:hint="eastAsia"/>
          <w:sz w:val="24"/>
          <w:szCs w:val="24"/>
        </w:rPr>
        <w:t>车站与枢纽内其它</w:t>
      </w:r>
      <w:r w:rsidRPr="00D84B2B">
        <w:rPr>
          <w:rFonts w:hint="eastAsia"/>
          <w:sz w:val="24"/>
          <w:szCs w:val="24"/>
        </w:rPr>
        <w:t>交通设施的合理衔接。大力发展公共交通，保证公共交通的便捷衔接。营造舒适宜人的城市公共空间，并在公共空间的基础上建设贯通整个地区的连续的步行系统。</w:t>
      </w:r>
    </w:p>
    <w:p w:rsidR="00AE1AAF" w:rsidRDefault="00AE1AAF" w:rsidP="00AE1AAF">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交通</w:t>
      </w:r>
      <w:r w:rsidR="00884705">
        <w:rPr>
          <w:rFonts w:hint="eastAsia"/>
          <w:b/>
          <w:sz w:val="24"/>
          <w:szCs w:val="24"/>
        </w:rPr>
        <w:t>规划</w:t>
      </w:r>
      <w:r w:rsidRPr="00C1313E">
        <w:rPr>
          <w:rFonts w:hint="eastAsia"/>
          <w:b/>
          <w:sz w:val="24"/>
          <w:szCs w:val="24"/>
        </w:rPr>
        <w:t>设计要求</w:t>
      </w:r>
    </w:p>
    <w:p w:rsidR="00884705" w:rsidRPr="00D84B2B"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1</w:t>
      </w:r>
      <w:r w:rsidRPr="00D84B2B">
        <w:rPr>
          <w:rFonts w:hint="eastAsia"/>
          <w:sz w:val="24"/>
          <w:szCs w:val="24"/>
        </w:rPr>
        <w:t>充分考虑地上动态交通，不建议设计地下停车场，结合广场景观设计合理组织</w:t>
      </w:r>
      <w:r w:rsidRPr="00D84B2B">
        <w:rPr>
          <w:rFonts w:hint="eastAsia"/>
          <w:sz w:val="24"/>
          <w:szCs w:val="24"/>
        </w:rPr>
        <w:lastRenderedPageBreak/>
        <w:t>交通设计，建议人车分流，统筹出租车站、公交车站、</w:t>
      </w:r>
      <w:r>
        <w:rPr>
          <w:rFonts w:hint="eastAsia"/>
          <w:sz w:val="24"/>
          <w:szCs w:val="24"/>
        </w:rPr>
        <w:t>社会车</w:t>
      </w:r>
      <w:r w:rsidRPr="00D84B2B">
        <w:rPr>
          <w:rFonts w:hint="eastAsia"/>
          <w:sz w:val="24"/>
          <w:szCs w:val="24"/>
        </w:rPr>
        <w:t>停车场的设计，站前广场</w:t>
      </w:r>
      <w:r>
        <w:rPr>
          <w:rFonts w:hint="eastAsia"/>
          <w:sz w:val="24"/>
          <w:szCs w:val="24"/>
        </w:rPr>
        <w:t>周边</w:t>
      </w:r>
      <w:r w:rsidRPr="00D84B2B">
        <w:rPr>
          <w:rFonts w:hint="eastAsia"/>
          <w:sz w:val="24"/>
          <w:szCs w:val="24"/>
        </w:rPr>
        <w:t>预留</w:t>
      </w:r>
      <w:r>
        <w:rPr>
          <w:rFonts w:hint="eastAsia"/>
          <w:sz w:val="24"/>
          <w:szCs w:val="24"/>
        </w:rPr>
        <w:t>后期建设用地，并考虑未来</w:t>
      </w:r>
      <w:r w:rsidRPr="00D84B2B">
        <w:rPr>
          <w:rFonts w:hint="eastAsia"/>
          <w:sz w:val="24"/>
          <w:szCs w:val="24"/>
        </w:rPr>
        <w:t>交通组织的合理</w:t>
      </w:r>
      <w:r>
        <w:rPr>
          <w:rFonts w:hint="eastAsia"/>
          <w:sz w:val="24"/>
          <w:szCs w:val="24"/>
        </w:rPr>
        <w:t>衔接</w:t>
      </w:r>
      <w:r w:rsidRPr="00D84B2B">
        <w:rPr>
          <w:rFonts w:hint="eastAsia"/>
          <w:sz w:val="24"/>
          <w:szCs w:val="24"/>
        </w:rPr>
        <w:t>。</w:t>
      </w:r>
    </w:p>
    <w:p w:rsidR="00884705" w:rsidRPr="00D84B2B"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2</w:t>
      </w:r>
      <w:r w:rsidRPr="00D84B2B">
        <w:rPr>
          <w:rFonts w:hint="eastAsia"/>
          <w:sz w:val="24"/>
          <w:szCs w:val="24"/>
        </w:rPr>
        <w:t>区域整体建筑规划开发体量需与规划交通系统支撑条件相匹配，规划范围道路交通系统应与区域周边城市骨架路网保持顺畅衔接。</w:t>
      </w:r>
    </w:p>
    <w:p w:rsidR="00884705" w:rsidRPr="00D84B2B" w:rsidRDefault="00884705" w:rsidP="00884705">
      <w:pPr>
        <w:pStyle w:val="a6"/>
        <w:spacing w:line="360" w:lineRule="auto"/>
        <w:ind w:firstLineChars="0" w:firstLine="0"/>
        <w:rPr>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3</w:t>
      </w:r>
      <w:r w:rsidRPr="00D84B2B">
        <w:rPr>
          <w:rFonts w:hint="eastAsia"/>
          <w:sz w:val="24"/>
          <w:szCs w:val="24"/>
        </w:rPr>
        <w:t>应结合区域周边的现状和规划公共交通，做好公共交通的接驳设计。</w:t>
      </w:r>
    </w:p>
    <w:p w:rsidR="00884705" w:rsidRDefault="00884705" w:rsidP="00884705">
      <w:pPr>
        <w:pStyle w:val="a6"/>
        <w:spacing w:line="360" w:lineRule="auto"/>
        <w:ind w:firstLineChars="0" w:firstLine="0"/>
        <w:rPr>
          <w:rFonts w:hint="eastAsia"/>
          <w:sz w:val="24"/>
          <w:szCs w:val="24"/>
        </w:rPr>
      </w:pPr>
      <w:r>
        <w:rPr>
          <w:rFonts w:hint="eastAsia"/>
          <w:b/>
          <w:sz w:val="24"/>
          <w:szCs w:val="24"/>
        </w:rPr>
        <w:t>2</w:t>
      </w:r>
      <w:r w:rsidRPr="00C1313E">
        <w:rPr>
          <w:rFonts w:hint="eastAsia"/>
          <w:b/>
          <w:sz w:val="24"/>
          <w:szCs w:val="24"/>
        </w:rPr>
        <w:t>.</w:t>
      </w:r>
      <w:r>
        <w:rPr>
          <w:rFonts w:hint="eastAsia"/>
          <w:b/>
          <w:sz w:val="24"/>
          <w:szCs w:val="24"/>
        </w:rPr>
        <w:t>2</w:t>
      </w:r>
      <w:r w:rsidRPr="00C1313E">
        <w:rPr>
          <w:rFonts w:hint="eastAsia"/>
          <w:b/>
          <w:sz w:val="24"/>
          <w:szCs w:val="24"/>
        </w:rPr>
        <w:t>.</w:t>
      </w:r>
      <w:r>
        <w:rPr>
          <w:rFonts w:hint="eastAsia"/>
          <w:b/>
          <w:sz w:val="24"/>
          <w:szCs w:val="24"/>
        </w:rPr>
        <w:t>4</w:t>
      </w:r>
      <w:r w:rsidRPr="00D84B2B">
        <w:rPr>
          <w:rFonts w:hint="eastAsia"/>
          <w:sz w:val="24"/>
          <w:szCs w:val="24"/>
        </w:rPr>
        <w:t>组织好停车设施与区内道路的衔接关系。组织好区域各个建筑单体间人行流线的交通组织。</w:t>
      </w:r>
    </w:p>
    <w:p w:rsidR="00884705" w:rsidRPr="00C1313E" w:rsidRDefault="00884705" w:rsidP="00884705">
      <w:pPr>
        <w:pStyle w:val="a6"/>
        <w:spacing w:line="360" w:lineRule="auto"/>
        <w:ind w:firstLineChars="0" w:firstLine="0"/>
        <w:rPr>
          <w:b/>
          <w:sz w:val="24"/>
          <w:szCs w:val="24"/>
        </w:rPr>
      </w:pPr>
      <w:r>
        <w:rPr>
          <w:rFonts w:hint="eastAsia"/>
          <w:b/>
          <w:sz w:val="24"/>
          <w:szCs w:val="24"/>
        </w:rPr>
        <w:t>2</w:t>
      </w:r>
      <w:r w:rsidRPr="00906AFE">
        <w:rPr>
          <w:rFonts w:hint="eastAsia"/>
          <w:b/>
          <w:sz w:val="24"/>
          <w:szCs w:val="24"/>
        </w:rPr>
        <w:t>.</w:t>
      </w:r>
      <w:r>
        <w:rPr>
          <w:rFonts w:hint="eastAsia"/>
          <w:b/>
          <w:sz w:val="24"/>
          <w:szCs w:val="24"/>
        </w:rPr>
        <w:t>3</w:t>
      </w:r>
      <w:r w:rsidRPr="00C1313E">
        <w:rPr>
          <w:rFonts w:hint="eastAsia"/>
          <w:b/>
          <w:sz w:val="24"/>
          <w:szCs w:val="24"/>
        </w:rPr>
        <w:t>建筑设计要求</w:t>
      </w:r>
    </w:p>
    <w:p w:rsidR="00884705" w:rsidRDefault="00884705" w:rsidP="00884705">
      <w:pPr>
        <w:pStyle w:val="a6"/>
        <w:spacing w:line="360" w:lineRule="auto"/>
        <w:ind w:firstLine="480"/>
        <w:rPr>
          <w:rFonts w:hint="eastAsia"/>
          <w:sz w:val="24"/>
          <w:szCs w:val="24"/>
        </w:rPr>
      </w:pPr>
      <w:r>
        <w:rPr>
          <w:rFonts w:hint="eastAsia"/>
          <w:sz w:val="24"/>
          <w:szCs w:val="24"/>
        </w:rPr>
        <w:t>建筑风格、色彩应彰显地域特色和历史底蕴。</w:t>
      </w:r>
    </w:p>
    <w:p w:rsidR="00884705" w:rsidRPr="00C1313E" w:rsidRDefault="00884705" w:rsidP="00884705">
      <w:pPr>
        <w:pStyle w:val="a6"/>
        <w:spacing w:line="360" w:lineRule="auto"/>
        <w:ind w:firstLineChars="0" w:firstLine="0"/>
        <w:rPr>
          <w:b/>
          <w:sz w:val="24"/>
          <w:szCs w:val="24"/>
        </w:rPr>
      </w:pPr>
      <w:r>
        <w:rPr>
          <w:rFonts w:hint="eastAsia"/>
          <w:b/>
          <w:sz w:val="24"/>
          <w:szCs w:val="24"/>
        </w:rPr>
        <w:t>2</w:t>
      </w:r>
      <w:r w:rsidRPr="00C1313E">
        <w:rPr>
          <w:rFonts w:hint="eastAsia"/>
          <w:b/>
          <w:sz w:val="24"/>
          <w:szCs w:val="24"/>
        </w:rPr>
        <w:t>.</w:t>
      </w:r>
      <w:r>
        <w:rPr>
          <w:rFonts w:hint="eastAsia"/>
          <w:b/>
          <w:sz w:val="24"/>
          <w:szCs w:val="24"/>
        </w:rPr>
        <w:t>4</w:t>
      </w:r>
      <w:r w:rsidRPr="00C1313E">
        <w:rPr>
          <w:rFonts w:hint="eastAsia"/>
          <w:b/>
          <w:sz w:val="24"/>
          <w:szCs w:val="24"/>
        </w:rPr>
        <w:t>绿化景观设计要求</w:t>
      </w:r>
    </w:p>
    <w:p w:rsidR="00884705" w:rsidRPr="00D84B2B" w:rsidRDefault="00884705" w:rsidP="00884705">
      <w:pPr>
        <w:pStyle w:val="a6"/>
        <w:spacing w:line="360" w:lineRule="auto"/>
        <w:ind w:firstLine="480"/>
        <w:rPr>
          <w:sz w:val="24"/>
          <w:szCs w:val="24"/>
        </w:rPr>
      </w:pPr>
      <w:r w:rsidRPr="00D84B2B">
        <w:rPr>
          <w:rFonts w:hint="eastAsia"/>
          <w:sz w:val="24"/>
          <w:szCs w:val="24"/>
        </w:rPr>
        <w:t>绿化景观应以保留自然及人工要素为核心，塑造人性化的绿化景观环境。</w:t>
      </w:r>
      <w:r w:rsidR="00A76ABF">
        <w:rPr>
          <w:rFonts w:hint="eastAsia"/>
          <w:sz w:val="24"/>
          <w:szCs w:val="24"/>
        </w:rPr>
        <w:t>东广场以水资源和绿道为主，体现生态大丰的特色</w:t>
      </w:r>
      <w:r w:rsidR="00A76ABF" w:rsidRPr="00D84B2B">
        <w:rPr>
          <w:rFonts w:hint="eastAsia"/>
          <w:sz w:val="24"/>
          <w:szCs w:val="24"/>
        </w:rPr>
        <w:t>。</w:t>
      </w:r>
    </w:p>
    <w:p w:rsidR="00AE1AAF" w:rsidRPr="00906AFE" w:rsidRDefault="00507E29" w:rsidP="00AE1AAF">
      <w:pPr>
        <w:pStyle w:val="a6"/>
        <w:spacing w:line="360" w:lineRule="auto"/>
        <w:ind w:firstLineChars="0" w:firstLine="0"/>
        <w:rPr>
          <w:b/>
          <w:sz w:val="24"/>
          <w:szCs w:val="24"/>
        </w:rPr>
      </w:pPr>
      <w:r>
        <w:rPr>
          <w:rFonts w:hint="eastAsia"/>
          <w:b/>
          <w:sz w:val="24"/>
          <w:szCs w:val="24"/>
        </w:rPr>
        <w:t>2</w:t>
      </w:r>
      <w:r w:rsidR="00AE1AAF" w:rsidRPr="00906AFE">
        <w:rPr>
          <w:rFonts w:hint="eastAsia"/>
          <w:b/>
          <w:sz w:val="24"/>
          <w:szCs w:val="24"/>
        </w:rPr>
        <w:t>.</w:t>
      </w:r>
      <w:r>
        <w:rPr>
          <w:rFonts w:hint="eastAsia"/>
          <w:b/>
          <w:sz w:val="24"/>
          <w:szCs w:val="24"/>
        </w:rPr>
        <w:t>5</w:t>
      </w:r>
      <w:r w:rsidR="00AE1AAF" w:rsidRPr="00906AFE">
        <w:rPr>
          <w:rFonts w:hint="eastAsia"/>
          <w:b/>
          <w:sz w:val="24"/>
          <w:szCs w:val="24"/>
        </w:rPr>
        <w:t>竖向规划要求</w:t>
      </w:r>
    </w:p>
    <w:p w:rsidR="00AE1AAF" w:rsidRDefault="00AE1AAF" w:rsidP="00884705">
      <w:pPr>
        <w:spacing w:line="360" w:lineRule="auto"/>
        <w:ind w:firstLineChars="200" w:firstLine="480"/>
        <w:rPr>
          <w:rFonts w:hint="eastAsia"/>
          <w:sz w:val="24"/>
        </w:rPr>
      </w:pPr>
      <w:r w:rsidRPr="005E4854">
        <w:rPr>
          <w:rFonts w:hint="eastAsia"/>
          <w:sz w:val="24"/>
        </w:rPr>
        <w:t>竖向设计应根据现有地形，合理平衡土方量，满足各功能建筑的使用要求。</w:t>
      </w:r>
    </w:p>
    <w:p w:rsidR="00A76ABF" w:rsidRPr="00906AFE" w:rsidRDefault="00A76ABF" w:rsidP="00A76ABF">
      <w:pPr>
        <w:pStyle w:val="a6"/>
        <w:spacing w:line="360" w:lineRule="auto"/>
        <w:ind w:firstLineChars="0" w:firstLine="0"/>
        <w:rPr>
          <w:b/>
          <w:sz w:val="24"/>
          <w:szCs w:val="24"/>
        </w:rPr>
      </w:pPr>
      <w:r>
        <w:rPr>
          <w:rFonts w:hint="eastAsia"/>
          <w:b/>
          <w:sz w:val="24"/>
          <w:szCs w:val="24"/>
        </w:rPr>
        <w:t>2</w:t>
      </w:r>
      <w:r w:rsidRPr="00906AFE">
        <w:rPr>
          <w:rFonts w:hint="eastAsia"/>
          <w:b/>
          <w:sz w:val="24"/>
          <w:szCs w:val="24"/>
        </w:rPr>
        <w:t>.</w:t>
      </w:r>
      <w:r>
        <w:rPr>
          <w:rFonts w:hint="eastAsia"/>
          <w:b/>
          <w:sz w:val="24"/>
          <w:szCs w:val="24"/>
        </w:rPr>
        <w:t>6</w:t>
      </w:r>
      <w:r>
        <w:rPr>
          <w:rFonts w:hint="eastAsia"/>
          <w:b/>
          <w:sz w:val="24"/>
          <w:szCs w:val="24"/>
        </w:rPr>
        <w:t>综合开发</w:t>
      </w:r>
      <w:r w:rsidRPr="00906AFE">
        <w:rPr>
          <w:rFonts w:hint="eastAsia"/>
          <w:b/>
          <w:sz w:val="24"/>
          <w:szCs w:val="24"/>
        </w:rPr>
        <w:t>要求</w:t>
      </w:r>
    </w:p>
    <w:p w:rsidR="00A76ABF" w:rsidRPr="005E4854" w:rsidRDefault="00A76ABF" w:rsidP="00A76ABF">
      <w:pPr>
        <w:spacing w:line="360" w:lineRule="auto"/>
        <w:ind w:firstLineChars="200" w:firstLine="480"/>
        <w:rPr>
          <w:sz w:val="24"/>
        </w:rPr>
      </w:pPr>
      <w:r>
        <w:rPr>
          <w:rFonts w:hint="eastAsia"/>
          <w:sz w:val="24"/>
        </w:rPr>
        <w:t>东广场结合城市建设适度开发，具体功能划分在方案中体现</w:t>
      </w:r>
      <w:r w:rsidRPr="005E4854">
        <w:rPr>
          <w:rFonts w:hint="eastAsia"/>
          <w:sz w:val="24"/>
        </w:rPr>
        <w:t>。</w:t>
      </w:r>
      <w:r>
        <w:rPr>
          <w:rFonts w:hint="eastAsia"/>
          <w:sz w:val="24"/>
        </w:rPr>
        <w:t>西广场预留用地以配套基础设计建设为主进行中远期规划，合理布局功能结构。</w:t>
      </w:r>
    </w:p>
    <w:p w:rsidR="00A263FA" w:rsidRDefault="00507E29" w:rsidP="0068361F">
      <w:pPr>
        <w:pStyle w:val="a6"/>
        <w:spacing w:line="360" w:lineRule="auto"/>
        <w:ind w:firstLineChars="0" w:firstLine="0"/>
        <w:rPr>
          <w:b/>
          <w:sz w:val="24"/>
          <w:szCs w:val="24"/>
        </w:rPr>
      </w:pPr>
      <w:r>
        <w:rPr>
          <w:rFonts w:hint="eastAsia"/>
          <w:b/>
          <w:sz w:val="24"/>
          <w:szCs w:val="24"/>
        </w:rPr>
        <w:t>3</w:t>
      </w:r>
      <w:r w:rsidRPr="00AA0262">
        <w:rPr>
          <w:rFonts w:hint="eastAsia"/>
          <w:b/>
          <w:sz w:val="24"/>
          <w:szCs w:val="24"/>
        </w:rPr>
        <w:t>.</w:t>
      </w:r>
      <w:r w:rsidR="00A263FA" w:rsidRPr="00AA0262">
        <w:rPr>
          <w:rFonts w:hint="eastAsia"/>
          <w:b/>
          <w:sz w:val="24"/>
          <w:szCs w:val="24"/>
        </w:rPr>
        <w:t>设计</w:t>
      </w:r>
      <w:r w:rsidR="00A263FA">
        <w:rPr>
          <w:rFonts w:hint="eastAsia"/>
          <w:b/>
          <w:sz w:val="24"/>
          <w:szCs w:val="24"/>
        </w:rPr>
        <w:t>内容</w:t>
      </w:r>
    </w:p>
    <w:p w:rsidR="00A263FA" w:rsidRDefault="00B81285" w:rsidP="0068361F">
      <w:pPr>
        <w:pStyle w:val="a6"/>
        <w:spacing w:line="360" w:lineRule="auto"/>
        <w:ind w:firstLineChars="0" w:firstLine="0"/>
        <w:rPr>
          <w:rFonts w:hint="eastAsia"/>
          <w:sz w:val="24"/>
          <w:szCs w:val="24"/>
        </w:rPr>
      </w:pPr>
      <w:r>
        <w:rPr>
          <w:rFonts w:hint="eastAsia"/>
          <w:b/>
          <w:sz w:val="24"/>
          <w:szCs w:val="24"/>
        </w:rPr>
        <w:t>3</w:t>
      </w:r>
      <w:r w:rsidRPr="00AA0262">
        <w:rPr>
          <w:rFonts w:hint="eastAsia"/>
          <w:b/>
          <w:sz w:val="24"/>
          <w:szCs w:val="24"/>
        </w:rPr>
        <w:t>.</w:t>
      </w:r>
      <w:r>
        <w:rPr>
          <w:rFonts w:hint="eastAsia"/>
          <w:b/>
          <w:sz w:val="24"/>
          <w:szCs w:val="24"/>
        </w:rPr>
        <w:t>1</w:t>
      </w:r>
      <w:r w:rsidR="004D10F6" w:rsidRPr="004D10F6">
        <w:rPr>
          <w:rFonts w:hint="eastAsia"/>
          <w:sz w:val="24"/>
          <w:szCs w:val="24"/>
        </w:rPr>
        <w:t>站前广场</w:t>
      </w:r>
      <w:r w:rsidR="00A76ABF">
        <w:rPr>
          <w:rFonts w:hint="eastAsia"/>
          <w:sz w:val="24"/>
          <w:szCs w:val="24"/>
        </w:rPr>
        <w:t>的功能布局</w:t>
      </w:r>
    </w:p>
    <w:p w:rsidR="00A76ABF" w:rsidRDefault="00A76ABF" w:rsidP="0068361F">
      <w:pPr>
        <w:pStyle w:val="a6"/>
        <w:spacing w:line="360" w:lineRule="auto"/>
        <w:ind w:firstLineChars="0" w:firstLine="0"/>
        <w:rPr>
          <w:sz w:val="24"/>
          <w:szCs w:val="24"/>
        </w:rPr>
      </w:pPr>
      <w:r>
        <w:rPr>
          <w:rFonts w:hint="eastAsia"/>
          <w:b/>
          <w:sz w:val="24"/>
          <w:szCs w:val="24"/>
        </w:rPr>
        <w:t>3</w:t>
      </w:r>
      <w:r w:rsidRPr="00AA0262">
        <w:rPr>
          <w:rFonts w:hint="eastAsia"/>
          <w:b/>
          <w:sz w:val="24"/>
          <w:szCs w:val="24"/>
        </w:rPr>
        <w:t>.</w:t>
      </w:r>
      <w:r>
        <w:rPr>
          <w:rFonts w:hint="eastAsia"/>
          <w:b/>
          <w:sz w:val="24"/>
          <w:szCs w:val="24"/>
        </w:rPr>
        <w:t>2</w:t>
      </w:r>
      <w:r w:rsidRPr="004D10F6">
        <w:rPr>
          <w:rFonts w:hint="eastAsia"/>
          <w:sz w:val="24"/>
          <w:szCs w:val="24"/>
        </w:rPr>
        <w:t>站前广场</w:t>
      </w:r>
      <w:r>
        <w:rPr>
          <w:rFonts w:hint="eastAsia"/>
          <w:sz w:val="24"/>
          <w:szCs w:val="24"/>
        </w:rPr>
        <w:t>交通组织</w:t>
      </w:r>
      <w:r w:rsidR="003C4572">
        <w:rPr>
          <w:rFonts w:hint="eastAsia"/>
          <w:sz w:val="24"/>
          <w:szCs w:val="24"/>
        </w:rPr>
        <w:t>设计</w:t>
      </w:r>
    </w:p>
    <w:p w:rsidR="005047CF" w:rsidRDefault="008210A0" w:rsidP="0068361F">
      <w:pPr>
        <w:pStyle w:val="a6"/>
        <w:spacing w:line="360" w:lineRule="auto"/>
        <w:ind w:firstLineChars="0" w:firstLine="0"/>
        <w:rPr>
          <w:sz w:val="24"/>
          <w:szCs w:val="24"/>
        </w:rPr>
      </w:pPr>
      <w:r>
        <w:rPr>
          <w:rFonts w:hint="eastAsia"/>
          <w:b/>
          <w:sz w:val="24"/>
          <w:szCs w:val="24"/>
        </w:rPr>
        <w:t>3</w:t>
      </w:r>
      <w:r w:rsidRPr="00AA0262">
        <w:rPr>
          <w:rFonts w:hint="eastAsia"/>
          <w:b/>
          <w:sz w:val="24"/>
          <w:szCs w:val="24"/>
        </w:rPr>
        <w:t>.</w:t>
      </w:r>
      <w:r w:rsidR="00A76ABF">
        <w:rPr>
          <w:rFonts w:hint="eastAsia"/>
          <w:b/>
          <w:sz w:val="24"/>
          <w:szCs w:val="24"/>
        </w:rPr>
        <w:t>3</w:t>
      </w:r>
      <w:r w:rsidR="004D10F6">
        <w:rPr>
          <w:rFonts w:hint="eastAsia"/>
          <w:sz w:val="24"/>
          <w:szCs w:val="24"/>
        </w:rPr>
        <w:t>综合开发策划与商业综合体设计</w:t>
      </w:r>
    </w:p>
    <w:p w:rsidR="0068361F" w:rsidRPr="004F2EA4" w:rsidRDefault="008210A0" w:rsidP="0068361F">
      <w:pPr>
        <w:pStyle w:val="a6"/>
        <w:spacing w:line="360" w:lineRule="auto"/>
        <w:ind w:firstLineChars="0" w:firstLine="0"/>
        <w:rPr>
          <w:b/>
          <w:sz w:val="24"/>
          <w:szCs w:val="24"/>
        </w:rPr>
      </w:pPr>
      <w:r>
        <w:rPr>
          <w:rFonts w:hint="eastAsia"/>
          <w:b/>
          <w:sz w:val="24"/>
          <w:szCs w:val="24"/>
        </w:rPr>
        <w:t>4</w:t>
      </w:r>
      <w:r w:rsidR="00AA0262">
        <w:rPr>
          <w:rFonts w:hint="eastAsia"/>
          <w:b/>
          <w:sz w:val="24"/>
          <w:szCs w:val="24"/>
        </w:rPr>
        <w:t>.</w:t>
      </w:r>
      <w:r w:rsidR="002D1985">
        <w:rPr>
          <w:rFonts w:hint="eastAsia"/>
          <w:b/>
          <w:sz w:val="24"/>
          <w:szCs w:val="24"/>
        </w:rPr>
        <w:t>评审</w:t>
      </w:r>
      <w:r w:rsidR="0068361F" w:rsidRPr="004F2EA4">
        <w:rPr>
          <w:rFonts w:hint="eastAsia"/>
          <w:b/>
          <w:sz w:val="24"/>
          <w:szCs w:val="24"/>
        </w:rPr>
        <w:t>内容</w:t>
      </w:r>
    </w:p>
    <w:p w:rsidR="008210A0" w:rsidRPr="005E4854" w:rsidRDefault="0068361F" w:rsidP="005E4854">
      <w:pPr>
        <w:spacing w:line="360" w:lineRule="auto"/>
        <w:ind w:firstLineChars="200" w:firstLine="480"/>
        <w:rPr>
          <w:sz w:val="24"/>
        </w:rPr>
      </w:pPr>
      <w:r w:rsidRPr="005E4854">
        <w:rPr>
          <w:rFonts w:hint="eastAsia"/>
          <w:sz w:val="24"/>
        </w:rPr>
        <w:t>评审内容增加</w:t>
      </w:r>
      <w:r w:rsidR="00A76ABF">
        <w:rPr>
          <w:rFonts w:hint="eastAsia"/>
          <w:sz w:val="24"/>
        </w:rPr>
        <w:t>站前广场</w:t>
      </w:r>
      <w:r w:rsidRPr="005E4854">
        <w:rPr>
          <w:rFonts w:hint="eastAsia"/>
          <w:sz w:val="24"/>
        </w:rPr>
        <w:t>规划设计，具体内容包括：</w:t>
      </w:r>
    </w:p>
    <w:p w:rsidR="008210A0" w:rsidRDefault="008210A0" w:rsidP="008210A0">
      <w:pPr>
        <w:pStyle w:val="a6"/>
        <w:spacing w:line="360" w:lineRule="auto"/>
        <w:ind w:firstLineChars="0" w:firstLine="0"/>
        <w:rPr>
          <w:sz w:val="24"/>
        </w:rPr>
      </w:pPr>
      <w:r>
        <w:rPr>
          <w:rFonts w:hint="eastAsia"/>
          <w:b/>
          <w:sz w:val="24"/>
          <w:szCs w:val="24"/>
        </w:rPr>
        <w:t>4</w:t>
      </w:r>
      <w:r w:rsidR="005F4AEF" w:rsidRPr="00F52BC4">
        <w:rPr>
          <w:rFonts w:hint="eastAsia"/>
          <w:b/>
          <w:sz w:val="24"/>
          <w:szCs w:val="24"/>
        </w:rPr>
        <w:t>.</w:t>
      </w:r>
      <w:r w:rsidR="005F4AEF" w:rsidRPr="00F52BC4">
        <w:rPr>
          <w:rFonts w:hint="eastAsia"/>
          <w:b/>
          <w:sz w:val="24"/>
        </w:rPr>
        <w:t>1</w:t>
      </w:r>
      <w:r w:rsidR="0068361F" w:rsidRPr="004F2EA4">
        <w:rPr>
          <w:rFonts w:hint="eastAsia"/>
          <w:sz w:val="24"/>
        </w:rPr>
        <w:t>规划思路：体现以人为本、协同发展的思想，开拓思路，创新理念，充分考虑高速铁路与土地开发协调发展。</w:t>
      </w:r>
    </w:p>
    <w:p w:rsidR="008210A0" w:rsidRDefault="008210A0" w:rsidP="008210A0">
      <w:pPr>
        <w:pStyle w:val="a6"/>
        <w:spacing w:line="360" w:lineRule="auto"/>
        <w:ind w:firstLineChars="0" w:firstLine="0"/>
        <w:rPr>
          <w:sz w:val="24"/>
        </w:rPr>
      </w:pPr>
      <w:r>
        <w:rPr>
          <w:rFonts w:hint="eastAsia"/>
          <w:b/>
          <w:sz w:val="24"/>
          <w:szCs w:val="24"/>
        </w:rPr>
        <w:t>4</w:t>
      </w:r>
      <w:r w:rsidR="005F4AEF" w:rsidRPr="00F52BC4">
        <w:rPr>
          <w:rFonts w:hint="eastAsia"/>
          <w:b/>
          <w:sz w:val="24"/>
          <w:szCs w:val="24"/>
        </w:rPr>
        <w:t>.</w:t>
      </w:r>
      <w:r w:rsidR="005F4AEF" w:rsidRPr="00F52BC4">
        <w:rPr>
          <w:rFonts w:hint="eastAsia"/>
          <w:b/>
          <w:sz w:val="24"/>
        </w:rPr>
        <w:t>2</w:t>
      </w:r>
      <w:r w:rsidR="0068361F" w:rsidRPr="004F2EA4">
        <w:rPr>
          <w:rFonts w:hint="eastAsia"/>
          <w:sz w:val="24"/>
        </w:rPr>
        <w:t>总图布置：总体布局应符合城市发展总体规划，合理组织城市用地功能，布局公共服务设施，设计交通系统、河湖水系及绿化用地、城市景观等。</w:t>
      </w:r>
    </w:p>
    <w:p w:rsidR="008210A0" w:rsidRDefault="008210A0" w:rsidP="008210A0">
      <w:pPr>
        <w:pStyle w:val="a6"/>
        <w:spacing w:line="360" w:lineRule="auto"/>
        <w:ind w:firstLineChars="0" w:firstLine="0"/>
        <w:rPr>
          <w:sz w:val="24"/>
        </w:rPr>
      </w:pPr>
      <w:r>
        <w:rPr>
          <w:rFonts w:hint="eastAsia"/>
          <w:b/>
          <w:sz w:val="24"/>
        </w:rPr>
        <w:t>4</w:t>
      </w:r>
      <w:r w:rsidR="005F4AEF" w:rsidRPr="00F52BC4">
        <w:rPr>
          <w:rFonts w:hint="eastAsia"/>
          <w:b/>
          <w:sz w:val="24"/>
          <w:szCs w:val="24"/>
        </w:rPr>
        <w:t>.</w:t>
      </w:r>
      <w:r w:rsidR="005F4AEF" w:rsidRPr="00F52BC4">
        <w:rPr>
          <w:rFonts w:hint="eastAsia"/>
          <w:b/>
          <w:sz w:val="24"/>
        </w:rPr>
        <w:t>3</w:t>
      </w:r>
      <w:r w:rsidR="0068361F" w:rsidRPr="004F2EA4">
        <w:rPr>
          <w:rFonts w:hint="eastAsia"/>
          <w:sz w:val="24"/>
        </w:rPr>
        <w:t>交通组织：满足未来枢纽的使用需求，各种交通设施能妥善布局</w:t>
      </w:r>
      <w:r w:rsidR="003D0F71">
        <w:rPr>
          <w:rFonts w:hint="eastAsia"/>
          <w:sz w:val="24"/>
        </w:rPr>
        <w:t>，交通流线清晰，创造</w:t>
      </w:r>
      <w:r w:rsidR="0068361F" w:rsidRPr="004F2EA4">
        <w:rPr>
          <w:rFonts w:hint="eastAsia"/>
          <w:sz w:val="24"/>
        </w:rPr>
        <w:t>安全、便捷、舒适、高效的枢纽换乘环境。</w:t>
      </w:r>
    </w:p>
    <w:p w:rsidR="00875524" w:rsidRPr="008210A0" w:rsidRDefault="008210A0" w:rsidP="008210A0">
      <w:pPr>
        <w:pStyle w:val="a6"/>
        <w:spacing w:line="360" w:lineRule="auto"/>
        <w:ind w:firstLineChars="0" w:firstLine="0"/>
        <w:rPr>
          <w:sz w:val="24"/>
          <w:szCs w:val="24"/>
        </w:rPr>
      </w:pPr>
      <w:r>
        <w:rPr>
          <w:rFonts w:hint="eastAsia"/>
          <w:b/>
          <w:sz w:val="24"/>
        </w:rPr>
        <w:t>4</w:t>
      </w:r>
      <w:r w:rsidR="005F4AEF" w:rsidRPr="00F52BC4">
        <w:rPr>
          <w:rFonts w:hint="eastAsia"/>
          <w:b/>
          <w:sz w:val="24"/>
          <w:szCs w:val="24"/>
        </w:rPr>
        <w:t>.</w:t>
      </w:r>
      <w:r w:rsidR="005F4AEF" w:rsidRPr="00F52BC4">
        <w:rPr>
          <w:rFonts w:hint="eastAsia"/>
          <w:b/>
          <w:sz w:val="24"/>
        </w:rPr>
        <w:t>4</w:t>
      </w:r>
      <w:r w:rsidR="005F4AEF" w:rsidRPr="005F4AEF">
        <w:rPr>
          <w:rFonts w:hint="eastAsia"/>
          <w:sz w:val="24"/>
        </w:rPr>
        <w:t>建筑</w:t>
      </w:r>
      <w:r w:rsidR="005F4AEF">
        <w:rPr>
          <w:rFonts w:hint="eastAsia"/>
          <w:sz w:val="24"/>
        </w:rPr>
        <w:t>功能与</w:t>
      </w:r>
      <w:r w:rsidR="005F4AEF" w:rsidRPr="005F4AEF">
        <w:rPr>
          <w:rFonts w:hint="eastAsia"/>
          <w:sz w:val="24"/>
        </w:rPr>
        <w:t>形态：</w:t>
      </w:r>
      <w:r w:rsidR="005F4AEF">
        <w:rPr>
          <w:rFonts w:hint="eastAsia"/>
          <w:sz w:val="24"/>
        </w:rPr>
        <w:t>建筑功能布局合理，满足使用需求；</w:t>
      </w:r>
      <w:r w:rsidR="0051544F">
        <w:rPr>
          <w:rFonts w:hint="eastAsia"/>
          <w:sz w:val="24"/>
        </w:rPr>
        <w:t>建筑形态</w:t>
      </w:r>
      <w:r w:rsidR="005F4AEF" w:rsidRPr="005F4AEF">
        <w:rPr>
          <w:rFonts w:hint="eastAsia"/>
          <w:sz w:val="24"/>
        </w:rPr>
        <w:t>考虑铁路站房和</w:t>
      </w:r>
      <w:r w:rsidR="00C414E0">
        <w:rPr>
          <w:rFonts w:hint="eastAsia"/>
          <w:sz w:val="24"/>
        </w:rPr>
        <w:lastRenderedPageBreak/>
        <w:t>综合客运</w:t>
      </w:r>
      <w:r w:rsidR="005F4AEF" w:rsidRPr="005F4AEF">
        <w:rPr>
          <w:rFonts w:hint="eastAsia"/>
          <w:sz w:val="24"/>
        </w:rPr>
        <w:t>枢纽设施的一体化设计，满足城市发展的需要。</w:t>
      </w:r>
    </w:p>
    <w:p w:rsidR="00D77B43" w:rsidRDefault="008210A0" w:rsidP="0068361F">
      <w:pPr>
        <w:pStyle w:val="a6"/>
        <w:spacing w:line="360" w:lineRule="auto"/>
        <w:ind w:firstLineChars="0" w:firstLine="0"/>
        <w:rPr>
          <w:b/>
          <w:sz w:val="24"/>
          <w:szCs w:val="24"/>
        </w:rPr>
      </w:pPr>
      <w:bookmarkStart w:id="0" w:name="_Toc336431445"/>
      <w:bookmarkStart w:id="1" w:name="_Toc292182677"/>
      <w:bookmarkStart w:id="2" w:name="_Toc25329"/>
      <w:bookmarkStart w:id="3" w:name="_Toc5818"/>
      <w:bookmarkStart w:id="4" w:name="_Toc3609"/>
      <w:r>
        <w:rPr>
          <w:rFonts w:hint="eastAsia"/>
          <w:b/>
          <w:sz w:val="24"/>
          <w:szCs w:val="24"/>
        </w:rPr>
        <w:t>5</w:t>
      </w:r>
      <w:r w:rsidR="00D77B43">
        <w:rPr>
          <w:rFonts w:hint="eastAsia"/>
          <w:b/>
          <w:sz w:val="24"/>
          <w:szCs w:val="24"/>
        </w:rPr>
        <w:t>.</w:t>
      </w:r>
      <w:r w:rsidR="00D77B43">
        <w:rPr>
          <w:rFonts w:hint="eastAsia"/>
          <w:b/>
          <w:sz w:val="24"/>
          <w:szCs w:val="24"/>
        </w:rPr>
        <w:t>评审办法</w:t>
      </w:r>
    </w:p>
    <w:p w:rsidR="00D97BA9" w:rsidRDefault="00D77B43" w:rsidP="005E4854">
      <w:pPr>
        <w:pStyle w:val="a6"/>
        <w:spacing w:line="360" w:lineRule="auto"/>
        <w:ind w:firstLine="480"/>
        <w:rPr>
          <w:sz w:val="24"/>
        </w:rPr>
      </w:pPr>
      <w:r w:rsidRPr="004F2EA4">
        <w:rPr>
          <w:rFonts w:hint="eastAsia"/>
          <w:sz w:val="24"/>
        </w:rPr>
        <w:t>评审采用记名投票的方式。评审委员会在认真审阅和讨论的基础上，对应征人递交的有效设计方案进行评审。</w:t>
      </w:r>
      <w:r w:rsidR="00832118">
        <w:rPr>
          <w:rFonts w:hint="eastAsia"/>
          <w:sz w:val="24"/>
        </w:rPr>
        <w:t>评委对</w:t>
      </w:r>
      <w:r w:rsidRPr="004F2EA4">
        <w:rPr>
          <w:rFonts w:hint="eastAsia"/>
          <w:sz w:val="24"/>
        </w:rPr>
        <w:t>站房建筑方案和</w:t>
      </w:r>
      <w:r w:rsidR="007A010C">
        <w:rPr>
          <w:rFonts w:hint="eastAsia"/>
          <w:sz w:val="24"/>
        </w:rPr>
        <w:t>广场</w:t>
      </w:r>
      <w:r>
        <w:rPr>
          <w:rFonts w:hint="eastAsia"/>
          <w:sz w:val="24"/>
        </w:rPr>
        <w:t>规划方案分别</w:t>
      </w:r>
      <w:r w:rsidR="00832118">
        <w:rPr>
          <w:rFonts w:hint="eastAsia"/>
          <w:sz w:val="24"/>
        </w:rPr>
        <w:t>投票</w:t>
      </w:r>
      <w:r>
        <w:rPr>
          <w:rFonts w:hint="eastAsia"/>
          <w:sz w:val="24"/>
        </w:rPr>
        <w:t>。</w:t>
      </w:r>
    </w:p>
    <w:p w:rsidR="00D77B43" w:rsidRPr="00D77B43" w:rsidRDefault="00B71F8C" w:rsidP="005E4854">
      <w:pPr>
        <w:pStyle w:val="a6"/>
        <w:spacing w:line="360" w:lineRule="auto"/>
        <w:ind w:firstLine="480"/>
        <w:rPr>
          <w:sz w:val="24"/>
        </w:rPr>
      </w:pPr>
      <w:r>
        <w:rPr>
          <w:rFonts w:hint="eastAsia"/>
          <w:sz w:val="24"/>
        </w:rPr>
        <w:t>评委对</w:t>
      </w:r>
      <w:r w:rsidRPr="004F2EA4">
        <w:rPr>
          <w:rFonts w:hint="eastAsia"/>
          <w:sz w:val="24"/>
        </w:rPr>
        <w:t>站房建筑方案和</w:t>
      </w:r>
      <w:r>
        <w:rPr>
          <w:rFonts w:hint="eastAsia"/>
          <w:sz w:val="24"/>
        </w:rPr>
        <w:t>广场规划方案</w:t>
      </w:r>
      <w:r w:rsidR="00D77B43">
        <w:rPr>
          <w:rFonts w:hint="eastAsia"/>
          <w:sz w:val="24"/>
        </w:rPr>
        <w:t>分别排序，</w:t>
      </w:r>
      <w:r w:rsidR="00D77B43" w:rsidRPr="004F2EA4">
        <w:rPr>
          <w:rFonts w:hint="eastAsia"/>
          <w:sz w:val="24"/>
        </w:rPr>
        <w:t>分值为序号的倒数，</w:t>
      </w:r>
      <w:r w:rsidRPr="004F2EA4">
        <w:rPr>
          <w:rFonts w:hint="eastAsia"/>
          <w:sz w:val="24"/>
        </w:rPr>
        <w:t>站房建筑方案</w:t>
      </w:r>
      <w:r w:rsidR="00D77B43" w:rsidRPr="004F2EA4">
        <w:rPr>
          <w:rFonts w:hint="eastAsia"/>
          <w:sz w:val="24"/>
        </w:rPr>
        <w:t>为</w:t>
      </w:r>
      <w:r w:rsidR="008210A0">
        <w:rPr>
          <w:rFonts w:hint="eastAsia"/>
          <w:sz w:val="24"/>
        </w:rPr>
        <w:t>7</w:t>
      </w:r>
      <w:r w:rsidR="00D77B43" w:rsidRPr="004F2EA4">
        <w:rPr>
          <w:sz w:val="24"/>
        </w:rPr>
        <w:t>0%</w:t>
      </w:r>
      <w:r w:rsidR="00D77B43" w:rsidRPr="004F2EA4">
        <w:rPr>
          <w:rFonts w:hint="eastAsia"/>
          <w:sz w:val="24"/>
        </w:rPr>
        <w:t>，</w:t>
      </w:r>
      <w:r>
        <w:rPr>
          <w:rFonts w:hint="eastAsia"/>
          <w:sz w:val="24"/>
        </w:rPr>
        <w:t>广场规划</w:t>
      </w:r>
      <w:r w:rsidR="00D77B43" w:rsidRPr="004F2EA4">
        <w:rPr>
          <w:rFonts w:hint="eastAsia"/>
          <w:sz w:val="24"/>
        </w:rPr>
        <w:t>方案权重为</w:t>
      </w:r>
      <w:r w:rsidR="008210A0">
        <w:rPr>
          <w:rFonts w:hint="eastAsia"/>
          <w:sz w:val="24"/>
        </w:rPr>
        <w:t>3</w:t>
      </w:r>
      <w:r w:rsidR="00D77B43" w:rsidRPr="004F2EA4">
        <w:rPr>
          <w:sz w:val="24"/>
        </w:rPr>
        <w:t>0%</w:t>
      </w:r>
      <w:r w:rsidR="00D77B43" w:rsidRPr="004F2EA4">
        <w:rPr>
          <w:rFonts w:hint="eastAsia"/>
          <w:sz w:val="24"/>
        </w:rPr>
        <w:t>，对</w:t>
      </w:r>
      <w:r w:rsidRPr="004F2EA4">
        <w:rPr>
          <w:rFonts w:hint="eastAsia"/>
          <w:sz w:val="24"/>
        </w:rPr>
        <w:t>站房建筑</w:t>
      </w:r>
      <w:r w:rsidR="00D97BA9" w:rsidRPr="004F2EA4">
        <w:rPr>
          <w:rFonts w:hint="eastAsia"/>
          <w:sz w:val="24"/>
        </w:rPr>
        <w:t>方案</w:t>
      </w:r>
      <w:r w:rsidR="00D77B43" w:rsidRPr="004F2EA4">
        <w:rPr>
          <w:rFonts w:hint="eastAsia"/>
          <w:sz w:val="24"/>
        </w:rPr>
        <w:t>和</w:t>
      </w:r>
      <w:r>
        <w:rPr>
          <w:rFonts w:hint="eastAsia"/>
          <w:sz w:val="24"/>
        </w:rPr>
        <w:t>广场规划</w:t>
      </w:r>
      <w:r w:rsidR="00D97BA9" w:rsidRPr="004F2EA4">
        <w:rPr>
          <w:rFonts w:hint="eastAsia"/>
          <w:sz w:val="24"/>
        </w:rPr>
        <w:t>方案</w:t>
      </w:r>
      <w:r w:rsidR="00D77B43">
        <w:rPr>
          <w:rFonts w:hint="eastAsia"/>
          <w:sz w:val="24"/>
        </w:rPr>
        <w:t>的得分加权汇总，按照综合得分高低进行</w:t>
      </w:r>
      <w:r w:rsidR="00D77B43" w:rsidRPr="004F2EA4">
        <w:rPr>
          <w:rFonts w:hint="eastAsia"/>
          <w:sz w:val="24"/>
        </w:rPr>
        <w:t>名次排序。</w:t>
      </w:r>
    </w:p>
    <w:bookmarkEnd w:id="0"/>
    <w:bookmarkEnd w:id="1"/>
    <w:bookmarkEnd w:id="2"/>
    <w:bookmarkEnd w:id="3"/>
    <w:bookmarkEnd w:id="4"/>
    <w:p w:rsidR="0068361F" w:rsidRPr="00E62D60" w:rsidRDefault="008210A0" w:rsidP="0068361F">
      <w:pPr>
        <w:pStyle w:val="a6"/>
        <w:spacing w:line="360" w:lineRule="auto"/>
        <w:ind w:firstLineChars="0" w:firstLine="0"/>
        <w:rPr>
          <w:b/>
          <w:sz w:val="24"/>
          <w:szCs w:val="24"/>
        </w:rPr>
      </w:pPr>
      <w:r>
        <w:rPr>
          <w:rFonts w:hint="eastAsia"/>
          <w:b/>
          <w:sz w:val="24"/>
          <w:szCs w:val="24"/>
        </w:rPr>
        <w:t>6.</w:t>
      </w:r>
      <w:r w:rsidR="0068361F" w:rsidRPr="00E62D60">
        <w:rPr>
          <w:rFonts w:hint="eastAsia"/>
          <w:b/>
          <w:sz w:val="24"/>
          <w:szCs w:val="24"/>
        </w:rPr>
        <w:t>提交的成果</w:t>
      </w:r>
    </w:p>
    <w:p w:rsidR="0068361F" w:rsidRPr="00D84B2B" w:rsidRDefault="00B71F8C" w:rsidP="005E4854">
      <w:pPr>
        <w:pStyle w:val="a6"/>
        <w:spacing w:line="360" w:lineRule="auto"/>
        <w:ind w:firstLine="482"/>
        <w:rPr>
          <w:sz w:val="24"/>
          <w:szCs w:val="24"/>
        </w:rPr>
      </w:pPr>
      <w:r>
        <w:rPr>
          <w:rFonts w:hint="eastAsia"/>
          <w:b/>
          <w:sz w:val="24"/>
          <w:szCs w:val="24"/>
        </w:rPr>
        <w:t>大丰站的设计成果单独编制</w:t>
      </w:r>
      <w:r w:rsidR="003E213D" w:rsidRPr="00083831">
        <w:rPr>
          <w:rFonts w:hint="eastAsia"/>
          <w:b/>
          <w:sz w:val="24"/>
          <w:szCs w:val="24"/>
        </w:rPr>
        <w:t>。</w:t>
      </w:r>
      <w:r w:rsidR="0068361F" w:rsidRPr="00D84B2B">
        <w:rPr>
          <w:rFonts w:hint="eastAsia"/>
          <w:sz w:val="24"/>
          <w:szCs w:val="24"/>
        </w:rPr>
        <w:t>设计成果</w:t>
      </w:r>
      <w:r w:rsidR="0068361F">
        <w:rPr>
          <w:rFonts w:hint="eastAsia"/>
          <w:sz w:val="24"/>
          <w:szCs w:val="24"/>
        </w:rPr>
        <w:t>包括</w:t>
      </w:r>
      <w:r w:rsidR="0068361F" w:rsidRPr="00D84B2B">
        <w:rPr>
          <w:rFonts w:hint="eastAsia"/>
          <w:sz w:val="24"/>
          <w:szCs w:val="24"/>
        </w:rPr>
        <w:t>：</w:t>
      </w:r>
    </w:p>
    <w:p w:rsidR="0068361F" w:rsidRPr="008B736B" w:rsidRDefault="00203852" w:rsidP="0068361F">
      <w:pPr>
        <w:pStyle w:val="a6"/>
        <w:spacing w:line="360" w:lineRule="auto"/>
        <w:ind w:firstLineChars="0" w:firstLine="0"/>
        <w:rPr>
          <w:b/>
          <w:sz w:val="24"/>
          <w:szCs w:val="24"/>
        </w:rPr>
      </w:pPr>
      <w:r>
        <w:rPr>
          <w:rFonts w:hint="eastAsia"/>
          <w:b/>
          <w:sz w:val="24"/>
          <w:szCs w:val="24"/>
        </w:rPr>
        <w:t>6</w:t>
      </w:r>
      <w:r w:rsidR="0068361F" w:rsidRPr="008B736B">
        <w:rPr>
          <w:rFonts w:hint="eastAsia"/>
          <w:b/>
          <w:sz w:val="24"/>
          <w:szCs w:val="24"/>
        </w:rPr>
        <w:t xml:space="preserve">.1 </w:t>
      </w:r>
      <w:r w:rsidR="0068361F" w:rsidRPr="008B736B">
        <w:rPr>
          <w:rFonts w:hint="eastAsia"/>
          <w:b/>
          <w:sz w:val="24"/>
          <w:szCs w:val="24"/>
        </w:rPr>
        <w:t>设计文册：</w:t>
      </w:r>
      <w:r w:rsidR="0068361F" w:rsidRPr="008B736B">
        <w:rPr>
          <w:rFonts w:hint="eastAsia"/>
          <w:b/>
          <w:sz w:val="24"/>
          <w:szCs w:val="24"/>
        </w:rPr>
        <w:t>12</w:t>
      </w:r>
      <w:r w:rsidR="0068361F" w:rsidRPr="008B736B">
        <w:rPr>
          <w:rFonts w:hint="eastAsia"/>
          <w:b/>
          <w:sz w:val="24"/>
          <w:szCs w:val="24"/>
        </w:rPr>
        <w:t>份，</w:t>
      </w:r>
      <w:r w:rsidR="0068361F" w:rsidRPr="008B736B">
        <w:rPr>
          <w:rFonts w:hint="eastAsia"/>
          <w:b/>
          <w:sz w:val="24"/>
          <w:szCs w:val="24"/>
        </w:rPr>
        <w:t>1</w:t>
      </w:r>
      <w:r w:rsidR="0068361F" w:rsidRPr="008B736B">
        <w:rPr>
          <w:rFonts w:hint="eastAsia"/>
          <w:b/>
          <w:sz w:val="24"/>
          <w:szCs w:val="24"/>
        </w:rPr>
        <w:t>正</w:t>
      </w:r>
      <w:r w:rsidR="0068361F" w:rsidRPr="008B736B">
        <w:rPr>
          <w:rFonts w:hint="eastAsia"/>
          <w:b/>
          <w:sz w:val="24"/>
          <w:szCs w:val="24"/>
        </w:rPr>
        <w:t>11</w:t>
      </w:r>
      <w:r w:rsidR="0068361F" w:rsidRPr="008B736B">
        <w:rPr>
          <w:rFonts w:hint="eastAsia"/>
          <w:b/>
          <w:sz w:val="24"/>
          <w:szCs w:val="24"/>
        </w:rPr>
        <w:t>副</w:t>
      </w:r>
    </w:p>
    <w:p w:rsidR="002828F3" w:rsidRDefault="003C4572" w:rsidP="002828F3">
      <w:pPr>
        <w:pStyle w:val="a6"/>
        <w:spacing w:line="360" w:lineRule="auto"/>
        <w:ind w:firstLineChars="0" w:firstLine="0"/>
        <w:rPr>
          <w:sz w:val="24"/>
          <w:szCs w:val="24"/>
        </w:rPr>
      </w:pPr>
      <w:r>
        <w:rPr>
          <w:rFonts w:hint="eastAsia"/>
          <w:b/>
          <w:sz w:val="24"/>
          <w:szCs w:val="24"/>
        </w:rPr>
        <w:t>6</w:t>
      </w:r>
      <w:r w:rsidR="002828F3" w:rsidRPr="003C4572">
        <w:rPr>
          <w:rFonts w:hint="eastAsia"/>
          <w:b/>
          <w:sz w:val="24"/>
          <w:szCs w:val="24"/>
        </w:rPr>
        <w:t>.1.1</w:t>
      </w:r>
      <w:r w:rsidR="002828F3">
        <w:rPr>
          <w:rFonts w:hint="eastAsia"/>
          <w:sz w:val="24"/>
          <w:szCs w:val="24"/>
        </w:rPr>
        <w:t>设计说明内容增加：</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sidRPr="00D84B2B">
        <w:rPr>
          <w:sz w:val="24"/>
          <w:szCs w:val="24"/>
        </w:rPr>
        <w:t>规划设计构思及特点：</w:t>
      </w:r>
      <w:r w:rsidRPr="00D84B2B">
        <w:rPr>
          <w:rFonts w:hint="eastAsia"/>
          <w:sz w:val="24"/>
          <w:szCs w:val="24"/>
        </w:rPr>
        <w:t>在</w:t>
      </w:r>
      <w:r w:rsidRPr="00D84B2B">
        <w:rPr>
          <w:sz w:val="24"/>
          <w:szCs w:val="24"/>
        </w:rPr>
        <w:t>对现状及规划设计要求解读分析的基础上，提出规划设计理念和原则</w:t>
      </w:r>
      <w:r w:rsidRPr="00D84B2B">
        <w:rPr>
          <w:rFonts w:hint="eastAsia"/>
          <w:sz w:val="24"/>
          <w:szCs w:val="24"/>
        </w:rPr>
        <w:t>、</w:t>
      </w:r>
      <w:r w:rsidRPr="00D84B2B">
        <w:rPr>
          <w:sz w:val="24"/>
          <w:szCs w:val="24"/>
        </w:rPr>
        <w:t>总体布局思路</w:t>
      </w:r>
      <w:r w:rsidRPr="00D84B2B">
        <w:rPr>
          <w:rFonts w:hint="eastAsia"/>
          <w:sz w:val="24"/>
          <w:szCs w:val="24"/>
        </w:rPr>
        <w:t>、</w:t>
      </w:r>
      <w:r w:rsidRPr="00D84B2B">
        <w:rPr>
          <w:sz w:val="24"/>
          <w:szCs w:val="24"/>
        </w:rPr>
        <w:t>规划方案的主要特点</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sidRPr="00D84B2B">
        <w:rPr>
          <w:sz w:val="24"/>
          <w:szCs w:val="24"/>
        </w:rPr>
        <w:t>用地功能布局规划</w:t>
      </w:r>
      <w:r w:rsidRPr="00D84B2B">
        <w:rPr>
          <w:rFonts w:hint="eastAsia"/>
          <w:sz w:val="24"/>
          <w:szCs w:val="24"/>
        </w:rPr>
        <w:t>：</w:t>
      </w:r>
      <w:r w:rsidRPr="00D84B2B">
        <w:rPr>
          <w:sz w:val="24"/>
          <w:szCs w:val="24"/>
        </w:rPr>
        <w:t>包括规划功能分区和各类用地布局及构成，总体建筑规模及各类建筑规模构成、建设开发强度分析</w:t>
      </w:r>
      <w:r w:rsidRPr="00D84B2B">
        <w:rPr>
          <w:rFonts w:hint="eastAsia"/>
          <w:sz w:val="24"/>
          <w:szCs w:val="24"/>
        </w:rPr>
        <w:t>、建筑</w:t>
      </w:r>
      <w:r w:rsidRPr="00D84B2B">
        <w:rPr>
          <w:sz w:val="24"/>
          <w:szCs w:val="24"/>
        </w:rPr>
        <w:t>分期实施</w:t>
      </w:r>
      <w:r w:rsidRPr="00D84B2B">
        <w:rPr>
          <w:rFonts w:hint="eastAsia"/>
          <w:sz w:val="24"/>
          <w:szCs w:val="24"/>
        </w:rPr>
        <w:t>建议</w:t>
      </w:r>
      <w:r w:rsidRPr="00D84B2B">
        <w:rPr>
          <w:sz w:val="24"/>
          <w:szCs w:val="24"/>
        </w:rPr>
        <w:t>等</w:t>
      </w:r>
      <w:r w:rsidRPr="00D84B2B">
        <w:rPr>
          <w:rFonts w:hint="eastAsia"/>
          <w:sz w:val="24"/>
          <w:szCs w:val="24"/>
        </w:rPr>
        <w:t>；</w:t>
      </w:r>
    </w:p>
    <w:p w:rsidR="002828F3" w:rsidRPr="00D84B2B" w:rsidRDefault="002828F3" w:rsidP="002828F3">
      <w:pPr>
        <w:pStyle w:val="a6"/>
        <w:spacing w:line="360" w:lineRule="auto"/>
        <w:ind w:firstLineChars="1300" w:firstLine="3120"/>
        <w:rPr>
          <w:sz w:val="24"/>
          <w:szCs w:val="24"/>
        </w:rPr>
      </w:pPr>
      <w:r w:rsidRPr="00D84B2B">
        <w:rPr>
          <w:rFonts w:hint="eastAsia"/>
          <w:sz w:val="24"/>
          <w:szCs w:val="24"/>
        </w:rPr>
        <w:t>广场经济技术指标表</w:t>
      </w:r>
    </w:p>
    <w:tbl>
      <w:tblPr>
        <w:tblW w:w="45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29"/>
        <w:gridCol w:w="2670"/>
        <w:gridCol w:w="2065"/>
        <w:gridCol w:w="2701"/>
      </w:tblGrid>
      <w:tr w:rsidR="002828F3" w:rsidRPr="00D84B2B" w:rsidTr="00D85CD9">
        <w:trPr>
          <w:jc w:val="center"/>
        </w:trPr>
        <w:tc>
          <w:tcPr>
            <w:tcW w:w="502"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序号</w:t>
            </w:r>
          </w:p>
        </w:tc>
        <w:tc>
          <w:tcPr>
            <w:tcW w:w="1615"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工程内容</w:t>
            </w:r>
          </w:p>
        </w:tc>
        <w:tc>
          <w:tcPr>
            <w:tcW w:w="1249" w:type="pct"/>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数量（个）</w:t>
            </w:r>
          </w:p>
        </w:tc>
        <w:tc>
          <w:tcPr>
            <w:tcW w:w="1634"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面积（平米）</w:t>
            </w: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一</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地上建筑</w:t>
            </w:r>
          </w:p>
        </w:tc>
        <w:tc>
          <w:tcPr>
            <w:tcW w:w="1249" w:type="pct"/>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二</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地上交通设施</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sz w:val="24"/>
                <w:szCs w:val="24"/>
              </w:rPr>
              <w:t>1</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公交车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sz w:val="24"/>
                <w:szCs w:val="24"/>
              </w:rPr>
              <w:t>2</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出租车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私家车</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Pr>
                <w:rFonts w:hint="eastAsia"/>
                <w:sz w:val="24"/>
                <w:szCs w:val="24"/>
              </w:rPr>
              <w:t>4</w:t>
            </w:r>
          </w:p>
        </w:tc>
        <w:tc>
          <w:tcPr>
            <w:tcW w:w="1615" w:type="pct"/>
          </w:tcPr>
          <w:p w:rsidR="002828F3" w:rsidRPr="00D84B2B" w:rsidDel="00135C08" w:rsidRDefault="002828F3" w:rsidP="00D85CD9">
            <w:pPr>
              <w:pStyle w:val="a6"/>
              <w:spacing w:line="360" w:lineRule="auto"/>
              <w:ind w:firstLineChars="0" w:firstLine="0"/>
              <w:rPr>
                <w:sz w:val="24"/>
                <w:szCs w:val="24"/>
              </w:rPr>
            </w:pPr>
            <w:r w:rsidRPr="00D84B2B">
              <w:rPr>
                <w:rFonts w:hint="eastAsia"/>
                <w:sz w:val="24"/>
                <w:szCs w:val="24"/>
              </w:rPr>
              <w:t>其它</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三</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地下建筑</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1</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商业开发</w:t>
            </w:r>
          </w:p>
        </w:tc>
        <w:tc>
          <w:tcPr>
            <w:tcW w:w="1249" w:type="pct"/>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2</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停车位</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r w:rsidR="002828F3" w:rsidRPr="00D84B2B" w:rsidTr="00D85CD9">
        <w:trPr>
          <w:jc w:val="center"/>
        </w:trPr>
        <w:tc>
          <w:tcPr>
            <w:tcW w:w="502"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w:t>
            </w:r>
          </w:p>
        </w:tc>
        <w:tc>
          <w:tcPr>
            <w:tcW w:w="1615" w:type="pct"/>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其它</w:t>
            </w:r>
          </w:p>
        </w:tc>
        <w:tc>
          <w:tcPr>
            <w:tcW w:w="1249" w:type="pct"/>
          </w:tcPr>
          <w:p w:rsidR="002828F3" w:rsidRPr="00D84B2B" w:rsidRDefault="002828F3" w:rsidP="00D85CD9">
            <w:pPr>
              <w:pStyle w:val="a6"/>
              <w:spacing w:line="360" w:lineRule="auto"/>
              <w:ind w:firstLineChars="0" w:firstLine="0"/>
              <w:rPr>
                <w:sz w:val="24"/>
                <w:szCs w:val="24"/>
              </w:rPr>
            </w:pPr>
          </w:p>
        </w:tc>
        <w:tc>
          <w:tcPr>
            <w:tcW w:w="1634" w:type="pct"/>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2828F3" w:rsidP="002828F3">
      <w:pPr>
        <w:pStyle w:val="a6"/>
        <w:spacing w:line="360" w:lineRule="auto"/>
        <w:ind w:firstLineChars="1300" w:firstLine="3120"/>
        <w:rPr>
          <w:sz w:val="24"/>
          <w:szCs w:val="24"/>
        </w:rPr>
      </w:pPr>
      <w:r w:rsidRPr="00D84B2B">
        <w:rPr>
          <w:rFonts w:hint="eastAsia"/>
          <w:sz w:val="24"/>
          <w:szCs w:val="24"/>
        </w:rPr>
        <w:t>**</w:t>
      </w:r>
      <w:r w:rsidRPr="00D84B2B">
        <w:rPr>
          <w:rFonts w:hint="eastAsia"/>
          <w:sz w:val="24"/>
          <w:szCs w:val="24"/>
        </w:rPr>
        <w:t>地块经济技术指标表</w:t>
      </w:r>
    </w:p>
    <w:tbl>
      <w:tblPr>
        <w:tblW w:w="8272" w:type="dxa"/>
        <w:tblInd w:w="152" w:type="dxa"/>
        <w:tblCellMar>
          <w:left w:w="0" w:type="dxa"/>
          <w:right w:w="0" w:type="dxa"/>
        </w:tblCellMar>
        <w:tblLook w:val="04A0"/>
      </w:tblPr>
      <w:tblGrid>
        <w:gridCol w:w="567"/>
        <w:gridCol w:w="4220"/>
        <w:gridCol w:w="2159"/>
        <w:gridCol w:w="1326"/>
      </w:tblGrid>
      <w:tr w:rsidR="002828F3" w:rsidRPr="00D84B2B" w:rsidTr="00D85CD9">
        <w:trPr>
          <w:trHeight w:val="447"/>
        </w:trPr>
        <w:tc>
          <w:tcPr>
            <w:tcW w:w="567" w:type="dxa"/>
            <w:tcBorders>
              <w:top w:val="single" w:sz="12"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lastRenderedPageBreak/>
              <w:t>1</w:t>
            </w:r>
          </w:p>
        </w:tc>
        <w:tc>
          <w:tcPr>
            <w:tcW w:w="4220" w:type="dxa"/>
            <w:tcBorders>
              <w:top w:val="single" w:sz="12"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用地代码</w:t>
            </w:r>
          </w:p>
        </w:tc>
        <w:tc>
          <w:tcPr>
            <w:tcW w:w="3485" w:type="dxa"/>
            <w:gridSpan w:val="2"/>
            <w:tcBorders>
              <w:top w:val="single" w:sz="12"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47"/>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2</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用地面积</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9"/>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总建筑面积</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47"/>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val="restart"/>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地上建筑面积</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9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居住</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9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w:t>
            </w:r>
          </w:p>
        </w:tc>
        <w:tc>
          <w:tcPr>
            <w:tcW w:w="4220" w:type="dxa"/>
            <w:vMerge/>
            <w:tcBorders>
              <w:left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公建</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50"/>
        </w:trPr>
        <w:tc>
          <w:tcPr>
            <w:tcW w:w="567" w:type="dxa"/>
            <w:tcBorders>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bottom w:val="single" w:sz="8" w:space="0" w:color="000000"/>
              <w:right w:val="single" w:sz="8" w:space="0" w:color="000000"/>
            </w:tcBorders>
            <w:shd w:val="clear" w:color="auto" w:fill="auto"/>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326" w:type="dxa"/>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1"/>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3.1.1</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毛容积率</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8"/>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3.1.2</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总建筑密度</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386"/>
        </w:trPr>
        <w:tc>
          <w:tcPr>
            <w:tcW w:w="567" w:type="dxa"/>
            <w:tcBorders>
              <w:top w:val="single" w:sz="8" w:space="0" w:color="000000"/>
              <w:left w:val="single" w:sz="12" w:space="0" w:color="000000"/>
              <w:bottom w:val="single" w:sz="8"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3.1.3</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绿地率</w:t>
            </w:r>
          </w:p>
        </w:tc>
        <w:tc>
          <w:tcPr>
            <w:tcW w:w="3485" w:type="dxa"/>
            <w:gridSpan w:val="2"/>
            <w:tcBorders>
              <w:top w:val="single" w:sz="8" w:space="0" w:color="000000"/>
              <w:left w:val="single" w:sz="8" w:space="0" w:color="000000"/>
              <w:bottom w:val="single" w:sz="8" w:space="0" w:color="000000"/>
              <w:right w:val="single" w:sz="12" w:space="0" w:color="000000"/>
            </w:tcBorders>
            <w:shd w:val="clear" w:color="auto" w:fill="auto"/>
            <w:tcMar>
              <w:top w:w="12" w:type="dxa"/>
              <w:left w:w="108" w:type="dxa"/>
              <w:bottom w:w="0" w:type="dxa"/>
              <w:right w:w="108" w:type="dxa"/>
            </w:tcMa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28"/>
        </w:trPr>
        <w:tc>
          <w:tcPr>
            <w:tcW w:w="567" w:type="dxa"/>
            <w:tcBorders>
              <w:top w:val="single" w:sz="8" w:space="0" w:color="000000"/>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val="restart"/>
            <w:tcBorders>
              <w:top w:val="single" w:sz="8" w:space="0" w:color="000000"/>
              <w:left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地下建筑面积</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w:t>
            </w:r>
          </w:p>
        </w:tc>
        <w:tc>
          <w:tcPr>
            <w:tcW w:w="1326"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08"/>
        </w:trPr>
        <w:tc>
          <w:tcPr>
            <w:tcW w:w="567" w:type="dxa"/>
            <w:tcBorders>
              <w:left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3.2</w:t>
            </w:r>
          </w:p>
        </w:tc>
        <w:tc>
          <w:tcPr>
            <w:tcW w:w="4220" w:type="dxa"/>
            <w:vMerge/>
            <w:tcBorders>
              <w:left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停车</w:t>
            </w:r>
          </w:p>
        </w:tc>
        <w:tc>
          <w:tcPr>
            <w:tcW w:w="1326"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464"/>
        </w:trPr>
        <w:tc>
          <w:tcPr>
            <w:tcW w:w="567" w:type="dxa"/>
            <w:tcBorders>
              <w:left w:val="single" w:sz="12" w:space="0" w:color="000000"/>
              <w:bottom w:val="single" w:sz="12" w:space="0" w:color="000000"/>
              <w:right w:val="single" w:sz="8" w:space="0" w:color="000000"/>
            </w:tcBorders>
          </w:tcPr>
          <w:p w:rsidR="002828F3" w:rsidRPr="00D84B2B" w:rsidRDefault="002828F3" w:rsidP="00D85CD9">
            <w:pPr>
              <w:pStyle w:val="a6"/>
              <w:spacing w:line="360" w:lineRule="auto"/>
              <w:ind w:firstLineChars="0" w:firstLine="0"/>
              <w:rPr>
                <w:sz w:val="24"/>
                <w:szCs w:val="24"/>
              </w:rPr>
            </w:pPr>
          </w:p>
        </w:tc>
        <w:tc>
          <w:tcPr>
            <w:tcW w:w="4220" w:type="dxa"/>
            <w:vMerge/>
            <w:tcBorders>
              <w:left w:val="single" w:sz="8" w:space="0" w:color="000000"/>
              <w:bottom w:val="single" w:sz="12"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2159" w:type="dxa"/>
            <w:tcBorders>
              <w:top w:val="single" w:sz="8" w:space="0" w:color="000000"/>
              <w:left w:val="single" w:sz="8" w:space="0" w:color="000000"/>
              <w:bottom w:val="single" w:sz="12" w:space="0" w:color="000000"/>
              <w:right w:val="single" w:sz="8" w:space="0" w:color="000000"/>
            </w:tcBorders>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326"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 xml:space="preserve">                           </w:t>
      </w:r>
      <w:r w:rsidRPr="00D84B2B">
        <w:rPr>
          <w:rFonts w:hint="eastAsia"/>
          <w:sz w:val="24"/>
          <w:szCs w:val="24"/>
        </w:rPr>
        <w:t>规划用地平衡表</w:t>
      </w:r>
    </w:p>
    <w:tbl>
      <w:tblPr>
        <w:tblW w:w="8222"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851"/>
        <w:gridCol w:w="1984"/>
        <w:gridCol w:w="1985"/>
        <w:gridCol w:w="1701"/>
        <w:gridCol w:w="1701"/>
      </w:tblGrid>
      <w:tr w:rsidR="002828F3" w:rsidRPr="00D84B2B" w:rsidTr="00D85CD9">
        <w:trPr>
          <w:trHeight w:val="530"/>
        </w:trPr>
        <w:tc>
          <w:tcPr>
            <w:tcW w:w="2835" w:type="dxa"/>
            <w:gridSpan w:val="2"/>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用地性质</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用地代码</w:t>
            </w: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用地面积（</w:t>
            </w:r>
            <w:r w:rsidRPr="00D84B2B">
              <w:rPr>
                <w:rFonts w:hint="eastAsia"/>
                <w:sz w:val="24"/>
                <w:szCs w:val="24"/>
              </w:rPr>
              <w:t>ha</w:t>
            </w:r>
            <w:r w:rsidRPr="00D84B2B">
              <w:rPr>
                <w:rFonts w:hint="eastAsia"/>
                <w:sz w:val="24"/>
                <w:szCs w:val="24"/>
              </w:rPr>
              <w:t>）</w:t>
            </w: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所占比例（</w:t>
            </w:r>
            <w:r w:rsidRPr="00D84B2B">
              <w:rPr>
                <w:rFonts w:hint="eastAsia"/>
                <w:sz w:val="24"/>
                <w:szCs w:val="24"/>
              </w:rPr>
              <w:t>%</w:t>
            </w:r>
            <w:r w:rsidRPr="00D84B2B">
              <w:rPr>
                <w:rFonts w:hint="eastAsia"/>
                <w:sz w:val="24"/>
                <w:szCs w:val="24"/>
              </w:rPr>
              <w:t>）</w:t>
            </w:r>
          </w:p>
        </w:tc>
      </w:tr>
      <w:tr w:rsidR="002828F3" w:rsidRPr="00D84B2B" w:rsidTr="00D85CD9">
        <w:trPr>
          <w:trHeight w:val="533"/>
        </w:trPr>
        <w:tc>
          <w:tcPr>
            <w:tcW w:w="851" w:type="dxa"/>
            <w:vMerge w:val="restart"/>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土地综合开发用地</w:t>
            </w: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商业用地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7"/>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居住用地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47"/>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69"/>
        </w:trPr>
        <w:tc>
          <w:tcPr>
            <w:tcW w:w="851" w:type="dxa"/>
            <w:vMerge w:val="restart"/>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城市配套用地</w:t>
            </w: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城市道路用地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78"/>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公共服务设施及</w:t>
            </w:r>
          </w:p>
          <w:p w:rsidR="002828F3" w:rsidRPr="00D84B2B" w:rsidRDefault="002828F3" w:rsidP="00D85CD9">
            <w:pPr>
              <w:pStyle w:val="a6"/>
              <w:spacing w:line="360" w:lineRule="auto"/>
              <w:ind w:firstLineChars="0" w:firstLine="0"/>
              <w:rPr>
                <w:sz w:val="24"/>
                <w:szCs w:val="24"/>
              </w:rPr>
            </w:pPr>
            <w:r w:rsidRPr="00D84B2B">
              <w:rPr>
                <w:rFonts w:hint="eastAsia"/>
                <w:sz w:val="24"/>
                <w:szCs w:val="24"/>
              </w:rPr>
              <w:t>交通设施用地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678"/>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绿地</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2"/>
        </w:trPr>
        <w:tc>
          <w:tcPr>
            <w:tcW w:w="851" w:type="dxa"/>
            <w:vMerge/>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984" w:type="dxa"/>
            <w:shd w:val="clear" w:color="auto" w:fill="auto"/>
            <w:tcMar>
              <w:top w:w="12" w:type="dxa"/>
              <w:left w:w="108" w:type="dxa"/>
              <w:bottom w:w="0" w:type="dxa"/>
              <w:right w:w="108" w:type="dxa"/>
            </w:tcMar>
            <w:vAlign w:val="center"/>
          </w:tcPr>
          <w:p w:rsidR="002828F3" w:rsidRPr="00D84B2B" w:rsidRDefault="002828F3" w:rsidP="00D85CD9">
            <w:pPr>
              <w:pStyle w:val="a6"/>
              <w:spacing w:line="360" w:lineRule="auto"/>
              <w:ind w:firstLineChars="0" w:firstLine="0"/>
              <w:rPr>
                <w:sz w:val="24"/>
                <w:szCs w:val="24"/>
              </w:rPr>
            </w:pPr>
            <w:r w:rsidRPr="00D84B2B">
              <w:rPr>
                <w:sz w:val="24"/>
                <w:szCs w:val="24"/>
              </w:rPr>
              <w:t>…</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r w:rsidR="002828F3" w:rsidRPr="00D84B2B" w:rsidTr="00D85CD9">
        <w:trPr>
          <w:trHeight w:val="538"/>
        </w:trPr>
        <w:tc>
          <w:tcPr>
            <w:tcW w:w="2835" w:type="dxa"/>
            <w:gridSpan w:val="2"/>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r w:rsidRPr="00D84B2B">
              <w:rPr>
                <w:rFonts w:hint="eastAsia"/>
                <w:sz w:val="24"/>
                <w:szCs w:val="24"/>
              </w:rPr>
              <w:t>合计</w:t>
            </w:r>
          </w:p>
        </w:tc>
        <w:tc>
          <w:tcPr>
            <w:tcW w:w="1985"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c>
          <w:tcPr>
            <w:tcW w:w="1701" w:type="dxa"/>
            <w:shd w:val="clear" w:color="auto" w:fill="auto"/>
            <w:tcMar>
              <w:top w:w="12" w:type="dxa"/>
              <w:left w:w="108" w:type="dxa"/>
              <w:bottom w:w="0" w:type="dxa"/>
              <w:right w:w="108" w:type="dxa"/>
            </w:tcMar>
            <w:vAlign w:val="center"/>
            <w:hideMark/>
          </w:tcPr>
          <w:p w:rsidR="002828F3" w:rsidRPr="00D84B2B" w:rsidRDefault="002828F3" w:rsidP="00D85CD9">
            <w:pPr>
              <w:pStyle w:val="a6"/>
              <w:spacing w:line="360" w:lineRule="auto"/>
              <w:ind w:firstLineChars="0" w:firstLine="0"/>
              <w:rPr>
                <w:sz w:val="24"/>
                <w:szCs w:val="24"/>
              </w:rPr>
            </w:pPr>
          </w:p>
        </w:tc>
      </w:tr>
    </w:tbl>
    <w:p w:rsidR="002828F3" w:rsidRPr="00D84B2B" w:rsidRDefault="002828F3" w:rsidP="002828F3">
      <w:pPr>
        <w:pStyle w:val="a6"/>
        <w:spacing w:line="360" w:lineRule="auto"/>
        <w:ind w:firstLineChars="0" w:firstLine="0"/>
        <w:rPr>
          <w:sz w:val="24"/>
          <w:szCs w:val="24"/>
        </w:rPr>
      </w:pP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3C4572">
        <w:rPr>
          <w:rFonts w:hint="eastAsia"/>
          <w:b/>
          <w:sz w:val="24"/>
          <w:szCs w:val="24"/>
        </w:rPr>
        <w:t>.1.</w:t>
      </w:r>
      <w:r>
        <w:rPr>
          <w:rFonts w:hint="eastAsia"/>
          <w:b/>
          <w:sz w:val="24"/>
          <w:szCs w:val="24"/>
        </w:rPr>
        <w:t>2</w:t>
      </w:r>
      <w:r w:rsidR="002828F3">
        <w:rPr>
          <w:rFonts w:hint="eastAsia"/>
          <w:sz w:val="24"/>
          <w:szCs w:val="24"/>
        </w:rPr>
        <w:t>规划设计</w:t>
      </w:r>
      <w:r w:rsidR="002828F3" w:rsidRPr="00D84B2B">
        <w:rPr>
          <w:rFonts w:hint="eastAsia"/>
          <w:sz w:val="24"/>
          <w:szCs w:val="24"/>
        </w:rPr>
        <w:t>图纸</w:t>
      </w:r>
      <w:r w:rsidR="002828F3">
        <w:rPr>
          <w:rFonts w:hint="eastAsia"/>
          <w:sz w:val="24"/>
          <w:szCs w:val="24"/>
        </w:rPr>
        <w:t>增加：</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●区位分析图；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●用地现状分析图；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●土地使用性质规划图；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●道路交通系统规划图：标明交通组织，包括各类人流、车流的组织，以及与公交站点、停车场等设施的接驳关系）；</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●建筑高度控制规划图；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●场地竖向空间设计平面和剖面分析图；</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总平面示意图：标明各项规划建筑布置、内部道路网及其与周边道路的衔接，停车场站、广场及绿化系统，现状保留的建筑与规划建筑应用不同粗细的线条或不同的颜色分别表示，标明每栋建筑的性质、层数等；</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●效果图：包括整体鸟瞰图，</w:t>
      </w:r>
      <w:r>
        <w:rPr>
          <w:rFonts w:hint="eastAsia"/>
          <w:sz w:val="24"/>
          <w:szCs w:val="24"/>
        </w:rPr>
        <w:t>重要建筑单体</w:t>
      </w:r>
      <w:r w:rsidRPr="00D84B2B">
        <w:rPr>
          <w:rFonts w:hint="eastAsia"/>
          <w:sz w:val="24"/>
          <w:szCs w:val="24"/>
        </w:rPr>
        <w:t>效果图等；</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其它说明规划设计方案的分析图和示意图，内容、数量自定。</w:t>
      </w:r>
    </w:p>
    <w:p w:rsidR="002828F3" w:rsidRPr="008B736B" w:rsidRDefault="003C4572" w:rsidP="002828F3">
      <w:pPr>
        <w:pStyle w:val="a6"/>
        <w:spacing w:line="360" w:lineRule="auto"/>
        <w:ind w:firstLineChars="0" w:firstLine="0"/>
        <w:rPr>
          <w:b/>
          <w:sz w:val="24"/>
          <w:szCs w:val="24"/>
        </w:rPr>
      </w:pPr>
      <w:r>
        <w:rPr>
          <w:rFonts w:hint="eastAsia"/>
          <w:b/>
          <w:sz w:val="24"/>
          <w:szCs w:val="24"/>
        </w:rPr>
        <w:t>6</w:t>
      </w:r>
      <w:r w:rsidR="002828F3" w:rsidRPr="008B736B">
        <w:rPr>
          <w:rFonts w:hint="eastAsia"/>
          <w:b/>
          <w:sz w:val="24"/>
          <w:szCs w:val="24"/>
        </w:rPr>
        <w:t>.2</w:t>
      </w:r>
      <w:r w:rsidR="002828F3" w:rsidRPr="008B736B">
        <w:rPr>
          <w:rFonts w:hint="eastAsia"/>
          <w:b/>
          <w:sz w:val="24"/>
          <w:szCs w:val="24"/>
        </w:rPr>
        <w:t>图纸展板</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展板数量为</w:t>
      </w:r>
      <w:r w:rsidRPr="00D84B2B">
        <w:rPr>
          <w:rFonts w:hint="eastAsia"/>
          <w:sz w:val="24"/>
          <w:szCs w:val="24"/>
        </w:rPr>
        <w:t>10</w:t>
      </w:r>
      <w:r w:rsidRPr="00D84B2B">
        <w:rPr>
          <w:rFonts w:hint="eastAsia"/>
          <w:sz w:val="24"/>
          <w:szCs w:val="24"/>
        </w:rPr>
        <w:t>张标准展板</w:t>
      </w:r>
      <w:r>
        <w:rPr>
          <w:rFonts w:hint="eastAsia"/>
          <w:sz w:val="24"/>
          <w:szCs w:val="24"/>
        </w:rPr>
        <w:t>。</w:t>
      </w:r>
      <w:r w:rsidRPr="00D84B2B">
        <w:rPr>
          <w:rFonts w:hint="eastAsia"/>
          <w:sz w:val="24"/>
          <w:szCs w:val="24"/>
        </w:rPr>
        <w:t>图纸展板应包含以下内容：</w:t>
      </w: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8B736B">
        <w:rPr>
          <w:rFonts w:hint="eastAsia"/>
          <w:b/>
          <w:sz w:val="24"/>
          <w:szCs w:val="24"/>
        </w:rPr>
        <w:t>.2.</w:t>
      </w:r>
      <w:r>
        <w:rPr>
          <w:rFonts w:hint="eastAsia"/>
          <w:b/>
          <w:sz w:val="24"/>
          <w:szCs w:val="24"/>
        </w:rPr>
        <w:t>1</w:t>
      </w:r>
      <w:r w:rsidR="002828F3" w:rsidRPr="00D84B2B">
        <w:rPr>
          <w:rFonts w:hint="eastAsia"/>
          <w:sz w:val="24"/>
          <w:szCs w:val="24"/>
        </w:rPr>
        <w:t>站房建筑方案</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●建筑方案创意图（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D84B2B">
          <w:rPr>
            <w:rFonts w:hint="eastAsia"/>
            <w:sz w:val="24"/>
            <w:szCs w:val="24"/>
          </w:rPr>
          <w:t>1200mm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●正立面透视图（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UnitName" w:val="mm"/>
          <w:attr w:name="SourceValue" w:val="2400"/>
          <w:attr w:name="HasSpace" w:val="False"/>
          <w:attr w:name="Negative" w:val="False"/>
          <w:attr w:name="NumberType" w:val="1"/>
          <w:attr w:name="TCSC" w:val="0"/>
        </w:smartTagPr>
        <w:r w:rsidRPr="00D84B2B">
          <w:rPr>
            <w:rFonts w:hint="eastAsia"/>
            <w:sz w:val="24"/>
            <w:szCs w:val="24"/>
          </w:rPr>
          <w:t>2400mm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●侧立面透视图（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●室内效果图（</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D84B2B">
          <w:rPr>
            <w:rFonts w:hint="eastAsia"/>
            <w:sz w:val="24"/>
            <w:szCs w:val="24"/>
          </w:rPr>
          <w:t>1200mm</w:t>
        </w:r>
      </w:smartTag>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●建筑平面（带流线分析）、立面、剖面图（带流线分析）（</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84B2B">
          <w:rPr>
            <w:rFonts w:hint="eastAsia"/>
            <w:sz w:val="24"/>
            <w:szCs w:val="24"/>
          </w:rPr>
          <w:t>900mm</w:t>
        </w:r>
      </w:smartTag>
      <w:r w:rsidRPr="00D84B2B">
        <w:rPr>
          <w:rFonts w:hint="eastAsia"/>
          <w:sz w:val="24"/>
          <w:szCs w:val="24"/>
        </w:rPr>
        <w:t>×</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D84B2B">
          <w:rPr>
            <w:rFonts w:hint="eastAsia"/>
            <w:sz w:val="24"/>
            <w:szCs w:val="24"/>
          </w:rPr>
          <w:t>1200mm</w:t>
        </w:r>
      </w:smartTag>
      <w:r w:rsidRPr="00D84B2B">
        <w:rPr>
          <w:rFonts w:hint="eastAsia"/>
          <w:sz w:val="24"/>
          <w:szCs w:val="24"/>
        </w:rPr>
        <w:t>）。</w:t>
      </w:r>
    </w:p>
    <w:p w:rsidR="002828F3" w:rsidRPr="00D84B2B" w:rsidRDefault="003C4572" w:rsidP="002828F3">
      <w:pPr>
        <w:pStyle w:val="a6"/>
        <w:spacing w:line="360" w:lineRule="auto"/>
        <w:ind w:firstLineChars="0" w:firstLine="0"/>
        <w:rPr>
          <w:sz w:val="24"/>
          <w:szCs w:val="24"/>
        </w:rPr>
      </w:pPr>
      <w:r>
        <w:rPr>
          <w:rFonts w:hint="eastAsia"/>
          <w:b/>
          <w:sz w:val="24"/>
          <w:szCs w:val="24"/>
        </w:rPr>
        <w:t>6</w:t>
      </w:r>
      <w:r w:rsidRPr="008B736B">
        <w:rPr>
          <w:rFonts w:hint="eastAsia"/>
          <w:b/>
          <w:sz w:val="24"/>
          <w:szCs w:val="24"/>
        </w:rPr>
        <w:t>.2.</w:t>
      </w:r>
      <w:r>
        <w:rPr>
          <w:rFonts w:hint="eastAsia"/>
          <w:b/>
          <w:sz w:val="24"/>
          <w:szCs w:val="24"/>
        </w:rPr>
        <w:t>2</w:t>
      </w:r>
      <w:r w:rsidR="002828F3" w:rsidRPr="00D84B2B">
        <w:rPr>
          <w:rFonts w:hint="eastAsia"/>
          <w:sz w:val="24"/>
          <w:szCs w:val="24"/>
        </w:rPr>
        <w:t>规划设计方案</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●概念性规划总平面示意图（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●概念性规划整体鸟瞰图（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w:t>
      </w:r>
      <w:r>
        <w:rPr>
          <w:rFonts w:hint="eastAsia"/>
          <w:sz w:val="24"/>
          <w:szCs w:val="24"/>
        </w:rPr>
        <w:t>重要</w:t>
      </w:r>
      <w:r w:rsidRPr="00D84B2B">
        <w:rPr>
          <w:rFonts w:hint="eastAsia"/>
          <w:sz w:val="24"/>
          <w:szCs w:val="24"/>
        </w:rPr>
        <w:t>建筑单体效果图（</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●站区交通接驳分析图（含剖面关系、重要节点等）（</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84B2B">
          <w:rPr>
            <w:rFonts w:hint="eastAsia"/>
            <w:sz w:val="24"/>
            <w:szCs w:val="24"/>
          </w:rPr>
          <w:t>900mm</w:t>
        </w:r>
      </w:smartTag>
      <w:r w:rsidRPr="00D84B2B">
        <w:rPr>
          <w:rFonts w:hint="eastAsia"/>
          <w:sz w:val="24"/>
          <w:szCs w:val="24"/>
        </w:rPr>
        <w:t>×</w:t>
      </w:r>
      <w:r w:rsidRPr="00D84B2B">
        <w:rPr>
          <w:rFonts w:hint="eastAsia"/>
          <w:sz w:val="24"/>
          <w:szCs w:val="24"/>
        </w:rPr>
        <w:t>1200mm</w:t>
      </w:r>
      <w:r w:rsidRPr="00D84B2B">
        <w:rPr>
          <w:rFonts w:hint="eastAsia"/>
          <w:sz w:val="24"/>
          <w:szCs w:val="24"/>
        </w:rPr>
        <w:t>）。</w:t>
      </w:r>
    </w:p>
    <w:p w:rsidR="002828F3" w:rsidRPr="001C50F7" w:rsidRDefault="003C4572" w:rsidP="002828F3">
      <w:pPr>
        <w:pStyle w:val="a6"/>
        <w:spacing w:line="360" w:lineRule="auto"/>
        <w:ind w:firstLineChars="0" w:firstLine="0"/>
        <w:rPr>
          <w:b/>
          <w:sz w:val="24"/>
          <w:szCs w:val="24"/>
        </w:rPr>
      </w:pPr>
      <w:r>
        <w:rPr>
          <w:rFonts w:hint="eastAsia"/>
          <w:b/>
          <w:sz w:val="24"/>
          <w:szCs w:val="24"/>
        </w:rPr>
        <w:t>6</w:t>
      </w:r>
      <w:r w:rsidR="002828F3" w:rsidRPr="001C50F7">
        <w:rPr>
          <w:rFonts w:hint="eastAsia"/>
          <w:b/>
          <w:sz w:val="24"/>
          <w:szCs w:val="24"/>
        </w:rPr>
        <w:t>.3</w:t>
      </w:r>
      <w:r w:rsidR="002828F3" w:rsidRPr="001C50F7">
        <w:rPr>
          <w:rFonts w:hint="eastAsia"/>
          <w:b/>
          <w:sz w:val="24"/>
          <w:szCs w:val="24"/>
        </w:rPr>
        <w:t>多媒体演示文件</w:t>
      </w:r>
    </w:p>
    <w:p w:rsidR="002828F3" w:rsidRPr="00D84B2B" w:rsidRDefault="002828F3" w:rsidP="002828F3">
      <w:pPr>
        <w:pStyle w:val="a6"/>
        <w:spacing w:line="360" w:lineRule="auto"/>
        <w:ind w:firstLineChars="0" w:firstLine="0"/>
        <w:rPr>
          <w:sz w:val="24"/>
          <w:szCs w:val="24"/>
        </w:rPr>
      </w:pPr>
      <w:r w:rsidRPr="00D84B2B">
        <w:rPr>
          <w:rFonts w:hint="eastAsia"/>
          <w:sz w:val="24"/>
          <w:szCs w:val="24"/>
        </w:rPr>
        <w:t>多媒体演示文件</w:t>
      </w:r>
      <w:r w:rsidRPr="00D84B2B">
        <w:rPr>
          <w:rFonts w:hint="eastAsia"/>
          <w:sz w:val="24"/>
          <w:szCs w:val="24"/>
        </w:rPr>
        <w:t>1</w:t>
      </w:r>
      <w:r w:rsidRPr="00D84B2B">
        <w:rPr>
          <w:rFonts w:hint="eastAsia"/>
          <w:sz w:val="24"/>
          <w:szCs w:val="24"/>
        </w:rPr>
        <w:t>套（光盘），演示时间控制在</w:t>
      </w:r>
      <w:r w:rsidRPr="00D84B2B">
        <w:rPr>
          <w:rFonts w:hint="eastAsia"/>
          <w:sz w:val="24"/>
          <w:szCs w:val="24"/>
        </w:rPr>
        <w:t>8</w:t>
      </w:r>
      <w:r w:rsidRPr="00D84B2B">
        <w:rPr>
          <w:rFonts w:hint="eastAsia"/>
          <w:sz w:val="24"/>
          <w:szCs w:val="24"/>
        </w:rPr>
        <w:t>分钟以内。</w:t>
      </w:r>
    </w:p>
    <w:p w:rsidR="002828F3" w:rsidRPr="001C50F7" w:rsidRDefault="003C4572" w:rsidP="002828F3">
      <w:pPr>
        <w:pStyle w:val="a6"/>
        <w:spacing w:line="360" w:lineRule="auto"/>
        <w:ind w:firstLineChars="0" w:firstLine="0"/>
        <w:rPr>
          <w:b/>
          <w:sz w:val="24"/>
          <w:szCs w:val="24"/>
        </w:rPr>
      </w:pPr>
      <w:r>
        <w:rPr>
          <w:rFonts w:hint="eastAsia"/>
          <w:b/>
          <w:sz w:val="24"/>
          <w:szCs w:val="24"/>
        </w:rPr>
        <w:t>6</w:t>
      </w:r>
      <w:r w:rsidR="002828F3" w:rsidRPr="001C50F7">
        <w:rPr>
          <w:rFonts w:hint="eastAsia"/>
          <w:b/>
          <w:sz w:val="24"/>
          <w:szCs w:val="24"/>
        </w:rPr>
        <w:t>.4</w:t>
      </w:r>
      <w:r w:rsidR="002828F3" w:rsidRPr="001C50F7">
        <w:rPr>
          <w:rFonts w:hint="eastAsia"/>
          <w:b/>
          <w:sz w:val="24"/>
          <w:szCs w:val="24"/>
        </w:rPr>
        <w:t>电子文件</w:t>
      </w:r>
    </w:p>
    <w:p w:rsidR="002828F3" w:rsidRDefault="002828F3" w:rsidP="002828F3">
      <w:pPr>
        <w:pStyle w:val="a6"/>
        <w:spacing w:line="360" w:lineRule="auto"/>
        <w:ind w:firstLineChars="0" w:firstLine="0"/>
        <w:rPr>
          <w:sz w:val="24"/>
          <w:szCs w:val="24"/>
        </w:rPr>
      </w:pPr>
      <w:r w:rsidRPr="00D84B2B">
        <w:rPr>
          <w:rFonts w:hint="eastAsia"/>
          <w:sz w:val="24"/>
          <w:szCs w:val="24"/>
        </w:rPr>
        <w:lastRenderedPageBreak/>
        <w:t>电子文件</w:t>
      </w:r>
      <w:r w:rsidRPr="00D84B2B">
        <w:rPr>
          <w:rFonts w:hint="eastAsia"/>
          <w:sz w:val="24"/>
          <w:szCs w:val="24"/>
        </w:rPr>
        <w:t>1</w:t>
      </w:r>
      <w:r w:rsidRPr="00D84B2B">
        <w:rPr>
          <w:rFonts w:hint="eastAsia"/>
          <w:sz w:val="24"/>
          <w:szCs w:val="24"/>
        </w:rPr>
        <w:t>套</w:t>
      </w:r>
      <w:r w:rsidRPr="00D84B2B">
        <w:rPr>
          <w:sz w:val="24"/>
          <w:szCs w:val="24"/>
        </w:rPr>
        <w:t>(</w:t>
      </w:r>
      <w:r w:rsidRPr="00D84B2B">
        <w:rPr>
          <w:rFonts w:hint="eastAsia"/>
          <w:sz w:val="24"/>
          <w:szCs w:val="24"/>
        </w:rPr>
        <w:t>光盘</w:t>
      </w:r>
      <w:r w:rsidRPr="00D84B2B">
        <w:rPr>
          <w:sz w:val="24"/>
          <w:szCs w:val="24"/>
        </w:rPr>
        <w:t>)</w:t>
      </w:r>
      <w:r w:rsidRPr="00D84B2B">
        <w:rPr>
          <w:rFonts w:hint="eastAsia"/>
          <w:sz w:val="24"/>
          <w:szCs w:val="24"/>
        </w:rPr>
        <w:t>。</w:t>
      </w:r>
    </w:p>
    <w:p w:rsidR="001C1F60" w:rsidRDefault="003C4572" w:rsidP="00C77410">
      <w:pPr>
        <w:pStyle w:val="a6"/>
        <w:spacing w:line="360" w:lineRule="auto"/>
        <w:ind w:firstLineChars="0" w:firstLine="0"/>
        <w:rPr>
          <w:b/>
          <w:sz w:val="24"/>
          <w:szCs w:val="24"/>
        </w:rPr>
      </w:pPr>
      <w:r>
        <w:rPr>
          <w:rFonts w:hint="eastAsia"/>
          <w:b/>
          <w:sz w:val="24"/>
          <w:szCs w:val="24"/>
        </w:rPr>
        <w:t>7</w:t>
      </w:r>
      <w:r w:rsidR="00C77410" w:rsidRPr="001C50F7">
        <w:rPr>
          <w:rFonts w:hint="eastAsia"/>
          <w:b/>
          <w:sz w:val="24"/>
          <w:szCs w:val="24"/>
        </w:rPr>
        <w:t>.</w:t>
      </w:r>
      <w:r w:rsidR="003A318D">
        <w:rPr>
          <w:rFonts w:hint="eastAsia"/>
          <w:b/>
          <w:sz w:val="24"/>
          <w:szCs w:val="24"/>
        </w:rPr>
        <w:t>站前广场</w:t>
      </w:r>
      <w:r w:rsidR="00C77410">
        <w:rPr>
          <w:rFonts w:hint="eastAsia"/>
          <w:b/>
          <w:sz w:val="24"/>
          <w:szCs w:val="24"/>
        </w:rPr>
        <w:t>规划设计的合同由</w:t>
      </w:r>
      <w:r w:rsidR="003A318D">
        <w:rPr>
          <w:rFonts w:hint="eastAsia"/>
          <w:b/>
          <w:sz w:val="24"/>
          <w:szCs w:val="24"/>
        </w:rPr>
        <w:t>盐城市大丰区铁路建设管理办公室</w:t>
      </w:r>
      <w:r w:rsidR="00C77410">
        <w:rPr>
          <w:rFonts w:hint="eastAsia"/>
          <w:b/>
          <w:sz w:val="24"/>
          <w:szCs w:val="24"/>
        </w:rPr>
        <w:t>与中选单位签订。</w:t>
      </w:r>
    </w:p>
    <w:p w:rsidR="00EB73AA" w:rsidRDefault="00EB73AA" w:rsidP="00C77410">
      <w:pPr>
        <w:pStyle w:val="a6"/>
        <w:spacing w:line="360" w:lineRule="auto"/>
        <w:ind w:firstLineChars="0" w:firstLine="0"/>
        <w:rPr>
          <w:b/>
          <w:sz w:val="24"/>
          <w:szCs w:val="24"/>
        </w:rPr>
      </w:pPr>
    </w:p>
    <w:p w:rsidR="00EB73AA" w:rsidRDefault="00EB73AA" w:rsidP="00C77410">
      <w:pPr>
        <w:pStyle w:val="a6"/>
        <w:spacing w:line="360" w:lineRule="auto"/>
        <w:ind w:firstLineChars="0" w:firstLine="0"/>
        <w:rPr>
          <w:b/>
          <w:sz w:val="24"/>
          <w:szCs w:val="24"/>
        </w:rPr>
      </w:pPr>
      <w:r>
        <w:rPr>
          <w:rFonts w:hint="eastAsia"/>
          <w:b/>
          <w:sz w:val="24"/>
          <w:szCs w:val="24"/>
        </w:rPr>
        <w:t>附件：</w:t>
      </w:r>
    </w:p>
    <w:p w:rsidR="00EB73AA" w:rsidRDefault="00EB73AA" w:rsidP="00C77410">
      <w:pPr>
        <w:pStyle w:val="a6"/>
        <w:spacing w:line="360" w:lineRule="auto"/>
        <w:ind w:firstLineChars="0" w:firstLine="0"/>
        <w:rPr>
          <w:sz w:val="24"/>
          <w:szCs w:val="24"/>
        </w:rPr>
      </w:pPr>
      <w:r w:rsidRPr="00EB73AA">
        <w:rPr>
          <w:rFonts w:hint="eastAsia"/>
          <w:sz w:val="24"/>
          <w:szCs w:val="24"/>
        </w:rPr>
        <w:t xml:space="preserve">1. </w:t>
      </w:r>
      <w:r w:rsidR="0008787C">
        <w:rPr>
          <w:rFonts w:hint="eastAsia"/>
          <w:sz w:val="24"/>
          <w:szCs w:val="24"/>
        </w:rPr>
        <w:t>大丰站站区现状图</w:t>
      </w:r>
    </w:p>
    <w:p w:rsidR="00EB73AA" w:rsidRDefault="00EB73AA" w:rsidP="00C77410">
      <w:pPr>
        <w:pStyle w:val="a6"/>
        <w:spacing w:line="360" w:lineRule="auto"/>
        <w:ind w:firstLineChars="0" w:firstLine="0"/>
        <w:rPr>
          <w:sz w:val="24"/>
          <w:szCs w:val="24"/>
        </w:rPr>
      </w:pPr>
      <w:r>
        <w:rPr>
          <w:rFonts w:hint="eastAsia"/>
          <w:sz w:val="24"/>
          <w:szCs w:val="24"/>
        </w:rPr>
        <w:t>2</w:t>
      </w:r>
      <w:r w:rsidRPr="00EB73AA">
        <w:rPr>
          <w:rFonts w:hint="eastAsia"/>
          <w:sz w:val="24"/>
          <w:szCs w:val="24"/>
        </w:rPr>
        <w:t xml:space="preserve">. </w:t>
      </w:r>
      <w:r w:rsidR="0008787C" w:rsidRPr="0008787C">
        <w:rPr>
          <w:rFonts w:hint="eastAsia"/>
          <w:sz w:val="24"/>
          <w:szCs w:val="24"/>
        </w:rPr>
        <w:t>大丰站站前广场规划设计范围</w:t>
      </w:r>
    </w:p>
    <w:p w:rsidR="00EB73AA" w:rsidRPr="00EB73AA" w:rsidRDefault="003A318D" w:rsidP="00C77410">
      <w:pPr>
        <w:pStyle w:val="a6"/>
        <w:spacing w:line="360" w:lineRule="auto"/>
        <w:ind w:firstLineChars="0" w:firstLine="0"/>
        <w:rPr>
          <w:b/>
          <w:sz w:val="24"/>
          <w:szCs w:val="24"/>
        </w:rPr>
      </w:pPr>
      <w:r>
        <w:rPr>
          <w:rFonts w:hint="eastAsia"/>
          <w:sz w:val="24"/>
          <w:szCs w:val="24"/>
        </w:rPr>
        <w:t>3</w:t>
      </w:r>
      <w:r w:rsidR="007D092D">
        <w:rPr>
          <w:rFonts w:hint="eastAsia"/>
          <w:sz w:val="24"/>
          <w:szCs w:val="24"/>
        </w:rPr>
        <w:t xml:space="preserve">. </w:t>
      </w:r>
      <w:r w:rsidR="00AE1808">
        <w:rPr>
          <w:rFonts w:hint="eastAsia"/>
          <w:sz w:val="24"/>
          <w:szCs w:val="24"/>
        </w:rPr>
        <w:t>承诺书</w:t>
      </w:r>
      <w:r w:rsidR="00A772D7">
        <w:rPr>
          <w:rFonts w:hint="eastAsia"/>
          <w:sz w:val="24"/>
          <w:szCs w:val="24"/>
        </w:rPr>
        <w:t>格式</w:t>
      </w:r>
    </w:p>
    <w:sectPr w:rsidR="00EB73AA" w:rsidRPr="00EB73AA" w:rsidSect="006503BB">
      <w:footerReference w:type="even" r:id="rId8"/>
      <w:footerReference w:type="default" r:id="rId9"/>
      <w:pgSz w:w="11906" w:h="16838"/>
      <w:pgMar w:top="1440" w:right="1474" w:bottom="1418" w:left="1531" w:header="851" w:footer="992"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1E" w:rsidRDefault="0014511E" w:rsidP="0068361F">
      <w:r>
        <w:separator/>
      </w:r>
    </w:p>
  </w:endnote>
  <w:endnote w:type="continuationSeparator" w:id="0">
    <w:p w:rsidR="0014511E" w:rsidRDefault="0014511E" w:rsidP="0068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B" w:rsidRDefault="00263100" w:rsidP="006503BB">
    <w:pPr>
      <w:pStyle w:val="a4"/>
      <w:framePr w:wrap="around" w:vAnchor="text" w:hAnchor="margin" w:xAlign="center" w:y="1"/>
      <w:rPr>
        <w:rStyle w:val="a5"/>
      </w:rPr>
    </w:pPr>
    <w:r>
      <w:rPr>
        <w:rStyle w:val="a5"/>
      </w:rPr>
      <w:fldChar w:fldCharType="begin"/>
    </w:r>
    <w:r w:rsidR="006503BB">
      <w:rPr>
        <w:rStyle w:val="a5"/>
      </w:rPr>
      <w:instrText xml:space="preserve">PAGE  </w:instrText>
    </w:r>
    <w:r>
      <w:rPr>
        <w:rStyle w:val="a5"/>
      </w:rPr>
      <w:fldChar w:fldCharType="separate"/>
    </w:r>
    <w:r w:rsidR="006503BB">
      <w:rPr>
        <w:rStyle w:val="a5"/>
        <w:noProof/>
      </w:rPr>
      <w:t>2</w:t>
    </w:r>
    <w:r>
      <w:rPr>
        <w:rStyle w:val="a5"/>
      </w:rPr>
      <w:fldChar w:fldCharType="end"/>
    </w:r>
  </w:p>
  <w:p w:rsidR="006503BB" w:rsidRDefault="006503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BB" w:rsidRDefault="00263100" w:rsidP="006503BB">
    <w:pPr>
      <w:pStyle w:val="a4"/>
      <w:framePr w:wrap="around" w:vAnchor="text" w:hAnchor="margin" w:xAlign="center" w:y="1"/>
      <w:rPr>
        <w:rStyle w:val="a5"/>
      </w:rPr>
    </w:pPr>
    <w:r>
      <w:rPr>
        <w:rStyle w:val="a5"/>
      </w:rPr>
      <w:fldChar w:fldCharType="begin"/>
    </w:r>
    <w:r w:rsidR="006503BB">
      <w:rPr>
        <w:rStyle w:val="a5"/>
      </w:rPr>
      <w:instrText xml:space="preserve">PAGE  </w:instrText>
    </w:r>
    <w:r>
      <w:rPr>
        <w:rStyle w:val="a5"/>
      </w:rPr>
      <w:fldChar w:fldCharType="separate"/>
    </w:r>
    <w:r w:rsidR="0008787C">
      <w:rPr>
        <w:rStyle w:val="a5"/>
        <w:noProof/>
      </w:rPr>
      <w:t>6</w:t>
    </w:r>
    <w:r>
      <w:rPr>
        <w:rStyle w:val="a5"/>
      </w:rPr>
      <w:fldChar w:fldCharType="end"/>
    </w:r>
  </w:p>
  <w:p w:rsidR="006503BB" w:rsidRDefault="006503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1E" w:rsidRDefault="0014511E" w:rsidP="0068361F">
      <w:r>
        <w:separator/>
      </w:r>
    </w:p>
  </w:footnote>
  <w:footnote w:type="continuationSeparator" w:id="0">
    <w:p w:rsidR="0014511E" w:rsidRDefault="0014511E" w:rsidP="0068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45F"/>
    <w:multiLevelType w:val="hybridMultilevel"/>
    <w:tmpl w:val="715AE728"/>
    <w:lvl w:ilvl="0" w:tplc="D79E6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61F"/>
    <w:rsid w:val="00020A03"/>
    <w:rsid w:val="0005357E"/>
    <w:rsid w:val="00060BA9"/>
    <w:rsid w:val="00083831"/>
    <w:rsid w:val="0008787C"/>
    <w:rsid w:val="000B5444"/>
    <w:rsid w:val="00102BBD"/>
    <w:rsid w:val="00102F09"/>
    <w:rsid w:val="001043C2"/>
    <w:rsid w:val="00136EFD"/>
    <w:rsid w:val="0014511E"/>
    <w:rsid w:val="00155707"/>
    <w:rsid w:val="00171869"/>
    <w:rsid w:val="00184033"/>
    <w:rsid w:val="001A763D"/>
    <w:rsid w:val="001C1E15"/>
    <w:rsid w:val="001C1F60"/>
    <w:rsid w:val="001C50F7"/>
    <w:rsid w:val="00202512"/>
    <w:rsid w:val="00203852"/>
    <w:rsid w:val="00215DB7"/>
    <w:rsid w:val="00251D2E"/>
    <w:rsid w:val="0026107C"/>
    <w:rsid w:val="00263100"/>
    <w:rsid w:val="0027493F"/>
    <w:rsid w:val="002828F3"/>
    <w:rsid w:val="002C3F04"/>
    <w:rsid w:val="002D1985"/>
    <w:rsid w:val="003249EA"/>
    <w:rsid w:val="00352C95"/>
    <w:rsid w:val="0038374A"/>
    <w:rsid w:val="00393D48"/>
    <w:rsid w:val="00394AA0"/>
    <w:rsid w:val="003A318D"/>
    <w:rsid w:val="003C4572"/>
    <w:rsid w:val="003C67DD"/>
    <w:rsid w:val="003C7EA3"/>
    <w:rsid w:val="003D0F71"/>
    <w:rsid w:val="003E1BAA"/>
    <w:rsid w:val="003E213D"/>
    <w:rsid w:val="0043252F"/>
    <w:rsid w:val="00441D0E"/>
    <w:rsid w:val="00452848"/>
    <w:rsid w:val="0048279F"/>
    <w:rsid w:val="0049698E"/>
    <w:rsid w:val="004A2097"/>
    <w:rsid w:val="004D10F6"/>
    <w:rsid w:val="004D1C59"/>
    <w:rsid w:val="004F0426"/>
    <w:rsid w:val="004F359C"/>
    <w:rsid w:val="005047CF"/>
    <w:rsid w:val="00507E29"/>
    <w:rsid w:val="0051223F"/>
    <w:rsid w:val="0051544F"/>
    <w:rsid w:val="00525B37"/>
    <w:rsid w:val="00583826"/>
    <w:rsid w:val="00591F34"/>
    <w:rsid w:val="005A3141"/>
    <w:rsid w:val="005E4854"/>
    <w:rsid w:val="005F4AEF"/>
    <w:rsid w:val="006503BB"/>
    <w:rsid w:val="0068361F"/>
    <w:rsid w:val="006A56EC"/>
    <w:rsid w:val="006D1068"/>
    <w:rsid w:val="006D4A9B"/>
    <w:rsid w:val="00726C47"/>
    <w:rsid w:val="00741F35"/>
    <w:rsid w:val="007552F8"/>
    <w:rsid w:val="0076510E"/>
    <w:rsid w:val="0076559E"/>
    <w:rsid w:val="00766853"/>
    <w:rsid w:val="00787111"/>
    <w:rsid w:val="007A010C"/>
    <w:rsid w:val="007A6DF6"/>
    <w:rsid w:val="007C36FE"/>
    <w:rsid w:val="007D092D"/>
    <w:rsid w:val="007F02B3"/>
    <w:rsid w:val="008210A0"/>
    <w:rsid w:val="00832118"/>
    <w:rsid w:val="00841415"/>
    <w:rsid w:val="00875524"/>
    <w:rsid w:val="00884705"/>
    <w:rsid w:val="008906E0"/>
    <w:rsid w:val="008B736B"/>
    <w:rsid w:val="008E1A6E"/>
    <w:rsid w:val="00906AFE"/>
    <w:rsid w:val="009418E8"/>
    <w:rsid w:val="009775B0"/>
    <w:rsid w:val="009A680C"/>
    <w:rsid w:val="00A03D03"/>
    <w:rsid w:val="00A263FA"/>
    <w:rsid w:val="00A605B8"/>
    <w:rsid w:val="00A76ABF"/>
    <w:rsid w:val="00A772D7"/>
    <w:rsid w:val="00AA0262"/>
    <w:rsid w:val="00AA6D4E"/>
    <w:rsid w:val="00AC2A7D"/>
    <w:rsid w:val="00AE1808"/>
    <w:rsid w:val="00AE1AAF"/>
    <w:rsid w:val="00B3474E"/>
    <w:rsid w:val="00B34F21"/>
    <w:rsid w:val="00B71F8C"/>
    <w:rsid w:val="00B81285"/>
    <w:rsid w:val="00B92170"/>
    <w:rsid w:val="00BB3D78"/>
    <w:rsid w:val="00BD449C"/>
    <w:rsid w:val="00BE47F4"/>
    <w:rsid w:val="00BE7D0A"/>
    <w:rsid w:val="00C01A48"/>
    <w:rsid w:val="00C122AF"/>
    <w:rsid w:val="00C1313E"/>
    <w:rsid w:val="00C179DD"/>
    <w:rsid w:val="00C414E0"/>
    <w:rsid w:val="00C77410"/>
    <w:rsid w:val="00CA70D8"/>
    <w:rsid w:val="00D358B4"/>
    <w:rsid w:val="00D45056"/>
    <w:rsid w:val="00D53600"/>
    <w:rsid w:val="00D63E7F"/>
    <w:rsid w:val="00D77B43"/>
    <w:rsid w:val="00D97BA9"/>
    <w:rsid w:val="00DA0712"/>
    <w:rsid w:val="00DA4CF7"/>
    <w:rsid w:val="00DB62F9"/>
    <w:rsid w:val="00E01510"/>
    <w:rsid w:val="00E30F0A"/>
    <w:rsid w:val="00E7239E"/>
    <w:rsid w:val="00E90C3B"/>
    <w:rsid w:val="00E944EF"/>
    <w:rsid w:val="00EB73AA"/>
    <w:rsid w:val="00F155BC"/>
    <w:rsid w:val="00F4162D"/>
    <w:rsid w:val="00F52BC4"/>
    <w:rsid w:val="00F74CD5"/>
    <w:rsid w:val="00FA7AF1"/>
    <w:rsid w:val="00FB5EB7"/>
    <w:rsid w:val="00FC1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6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361F"/>
    <w:rPr>
      <w:sz w:val="18"/>
      <w:szCs w:val="18"/>
    </w:rPr>
  </w:style>
  <w:style w:type="paragraph" w:styleId="a4">
    <w:name w:val="footer"/>
    <w:basedOn w:val="a"/>
    <w:link w:val="Char0"/>
    <w:unhideWhenUsed/>
    <w:rsid w:val="006836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361F"/>
    <w:rPr>
      <w:sz w:val="18"/>
      <w:szCs w:val="18"/>
    </w:rPr>
  </w:style>
  <w:style w:type="character" w:styleId="a5">
    <w:name w:val="page number"/>
    <w:basedOn w:val="a0"/>
    <w:rsid w:val="0068361F"/>
  </w:style>
  <w:style w:type="paragraph" w:styleId="2">
    <w:name w:val="Body Text Indent 2"/>
    <w:basedOn w:val="a"/>
    <w:link w:val="2Char"/>
    <w:rsid w:val="0068361F"/>
    <w:pPr>
      <w:adjustRightInd w:val="0"/>
      <w:snapToGrid w:val="0"/>
      <w:ind w:firstLine="480"/>
    </w:pPr>
    <w:rPr>
      <w:sz w:val="28"/>
    </w:rPr>
  </w:style>
  <w:style w:type="character" w:customStyle="1" w:styleId="2Char">
    <w:name w:val="正文文本缩进 2 Char"/>
    <w:basedOn w:val="a0"/>
    <w:link w:val="2"/>
    <w:rsid w:val="0068361F"/>
    <w:rPr>
      <w:rFonts w:ascii="Times New Roman" w:eastAsia="宋体" w:hAnsi="Times New Roman" w:cs="Times New Roman"/>
      <w:sz w:val="28"/>
      <w:szCs w:val="24"/>
    </w:rPr>
  </w:style>
  <w:style w:type="paragraph" w:styleId="a6">
    <w:name w:val="List Paragraph"/>
    <w:basedOn w:val="a"/>
    <w:uiPriority w:val="34"/>
    <w:qFormat/>
    <w:rsid w:val="0068361F"/>
    <w:pPr>
      <w:ind w:firstLineChars="200" w:firstLine="420"/>
    </w:pPr>
    <w:rPr>
      <w:rFonts w:ascii="Calibri" w:hAnsi="Calibri"/>
      <w:szCs w:val="22"/>
    </w:rPr>
  </w:style>
  <w:style w:type="paragraph" w:customStyle="1" w:styleId="a7">
    <w:name w:val="惓暥"/>
    <w:basedOn w:val="a"/>
    <w:rsid w:val="00D63E7F"/>
    <w:pPr>
      <w:suppressAutoHyphens/>
      <w:autoSpaceDE w:val="0"/>
      <w:autoSpaceDN w:val="0"/>
      <w:adjustRightInd w:val="0"/>
      <w:spacing w:line="480" w:lineRule="atLeast"/>
      <w:ind w:firstLine="680"/>
      <w:textAlignment w:val="baseline"/>
    </w:pPr>
    <w:rPr>
      <w:rFonts w:ascii="宋体"/>
      <w:color w:val="000000"/>
      <w:spacing w:val="1"/>
      <w:kern w:val="0"/>
      <w:sz w:val="24"/>
      <w:lang w:val="zh-CN"/>
    </w:rPr>
  </w:style>
</w:styles>
</file>

<file path=word/webSettings.xml><?xml version="1.0" encoding="utf-8"?>
<w:webSettings xmlns:r="http://schemas.openxmlformats.org/officeDocument/2006/relationships" xmlns:w="http://schemas.openxmlformats.org/wordprocessingml/2006/main">
  <w:divs>
    <w:div w:id="1492939630">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4">
          <w:marLeft w:val="0"/>
          <w:marRight w:val="0"/>
          <w:marTop w:val="0"/>
          <w:marBottom w:val="0"/>
          <w:divBdr>
            <w:top w:val="none" w:sz="0" w:space="0" w:color="auto"/>
            <w:left w:val="none" w:sz="0" w:space="0" w:color="auto"/>
            <w:bottom w:val="none" w:sz="0" w:space="0" w:color="auto"/>
            <w:right w:val="none" w:sz="0" w:space="0" w:color="auto"/>
          </w:divBdr>
        </w:div>
      </w:divsChild>
    </w:div>
    <w:div w:id="1833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B441F-7CB5-4185-9B7F-F029449B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7</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刘振娟</dc:creator>
  <cp:lastModifiedBy>周正</cp:lastModifiedBy>
  <cp:revision>60</cp:revision>
  <cp:lastPrinted>2018-05-10T08:51:00Z</cp:lastPrinted>
  <dcterms:created xsi:type="dcterms:W3CDTF">2018-05-08T06:58:00Z</dcterms:created>
  <dcterms:modified xsi:type="dcterms:W3CDTF">2018-05-28T07:05:00Z</dcterms:modified>
</cp:coreProperties>
</file>